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6115" w14:textId="0386F4D1" w:rsidR="00AB6F42" w:rsidRPr="009027CB" w:rsidRDefault="00AB6F42" w:rsidP="009027CB">
      <w:pPr>
        <w:pStyle w:val="Akapitzlist"/>
        <w:ind w:left="0" w:right="-568"/>
        <w:jc w:val="center"/>
        <w:rPr>
          <w:rFonts w:ascii="Arial" w:hAnsi="Arial" w:cs="Arial"/>
          <w:b/>
          <w:bCs/>
        </w:rPr>
      </w:pPr>
      <w:r w:rsidRPr="009027CB">
        <w:rPr>
          <w:rFonts w:ascii="Arial" w:hAnsi="Arial" w:cs="Arial"/>
          <w:b/>
          <w:bCs/>
        </w:rPr>
        <w:t>Karta oceny merytorycznej Wniosku o przyznanie środków Krajowego Funduszu</w:t>
      </w:r>
      <w:r w:rsidR="009027CB">
        <w:rPr>
          <w:rFonts w:ascii="Arial" w:hAnsi="Arial" w:cs="Arial"/>
          <w:b/>
          <w:bCs/>
        </w:rPr>
        <w:t xml:space="preserve"> </w:t>
      </w:r>
      <w:r w:rsidRPr="009027CB">
        <w:rPr>
          <w:rFonts w:ascii="Arial" w:hAnsi="Arial" w:cs="Arial"/>
          <w:b/>
          <w:bCs/>
        </w:rPr>
        <w:t>Szkoleniowego (KFS) na finansowanie kosztów kształcenia ustawicznego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7"/>
        <w:gridCol w:w="6424"/>
      </w:tblGrid>
      <w:tr w:rsidR="008E5546" w:rsidRPr="008E5546" w14:paraId="76C2F010" w14:textId="77777777" w:rsidTr="00E92585">
        <w:trPr>
          <w:trHeight w:val="429"/>
        </w:trPr>
        <w:tc>
          <w:tcPr>
            <w:tcW w:w="377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65C6" w14:textId="77777777" w:rsidR="008E5546" w:rsidRPr="008E5546" w:rsidRDefault="008E5546" w:rsidP="00FC54BF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5546">
              <w:rPr>
                <w:rFonts w:ascii="Arial" w:hAnsi="Arial" w:cs="Arial"/>
                <w:b/>
                <w:bCs/>
                <w:sz w:val="20"/>
                <w:szCs w:val="20"/>
              </w:rPr>
              <w:t>Nr sprawy</w:t>
            </w:r>
          </w:p>
        </w:tc>
        <w:tc>
          <w:tcPr>
            <w:tcW w:w="6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39C5" w14:textId="77777777" w:rsidR="008E5546" w:rsidRPr="008E5546" w:rsidRDefault="008E5546" w:rsidP="00FC54BF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5546" w:rsidRPr="008E5546" w14:paraId="0214CF2A" w14:textId="77777777" w:rsidTr="00E92585">
        <w:trPr>
          <w:trHeight w:val="479"/>
        </w:trPr>
        <w:tc>
          <w:tcPr>
            <w:tcW w:w="377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8A2D" w14:textId="6127DB1A" w:rsidR="008E5546" w:rsidRPr="008E5546" w:rsidRDefault="008E5546" w:rsidP="00FC54BF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55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 w:rsidR="003526A2">
              <w:rPr>
                <w:rFonts w:ascii="Arial" w:hAnsi="Arial" w:cs="Arial"/>
                <w:b/>
                <w:bCs/>
                <w:sz w:val="20"/>
                <w:szCs w:val="20"/>
              </w:rPr>
              <w:t>wnioskodawcy</w:t>
            </w:r>
          </w:p>
        </w:tc>
        <w:tc>
          <w:tcPr>
            <w:tcW w:w="6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BDA1" w14:textId="77777777" w:rsidR="008E5546" w:rsidRPr="008E5546" w:rsidRDefault="008E5546" w:rsidP="00FC54BF">
            <w:pPr>
              <w:tabs>
                <w:tab w:val="left" w:pos="3480"/>
              </w:tabs>
              <w:spacing w:before="12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5546" w:rsidRPr="008E5546" w14:paraId="296AD443" w14:textId="77777777" w:rsidTr="00E92585">
        <w:trPr>
          <w:trHeight w:val="453"/>
        </w:trPr>
        <w:tc>
          <w:tcPr>
            <w:tcW w:w="377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F14E" w14:textId="77777777" w:rsidR="008E5546" w:rsidRPr="008E5546" w:rsidRDefault="008E5546" w:rsidP="00FC54BF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5546">
              <w:rPr>
                <w:rFonts w:ascii="Arial" w:hAnsi="Arial" w:cs="Arial"/>
                <w:b/>
                <w:bCs/>
                <w:sz w:val="20"/>
                <w:szCs w:val="20"/>
              </w:rPr>
              <w:t>Wnioskowana kwota</w:t>
            </w:r>
          </w:p>
        </w:tc>
        <w:tc>
          <w:tcPr>
            <w:tcW w:w="6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245C" w14:textId="77777777" w:rsidR="008E5546" w:rsidRPr="008E5546" w:rsidRDefault="008E5546" w:rsidP="00FC54BF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25BAE1E" w14:textId="77777777" w:rsidR="00A22206" w:rsidRPr="00A22206" w:rsidRDefault="00A22206" w:rsidP="00164D91">
      <w:pPr>
        <w:spacing w:after="0"/>
      </w:pPr>
    </w:p>
    <w:tbl>
      <w:tblPr>
        <w:tblStyle w:val="Tabela-Siatka"/>
        <w:tblpPr w:leftFromText="141" w:rightFromText="141" w:vertAnchor="text" w:horzAnchor="page" w:tblpX="586" w:tblpY="288"/>
        <w:tblW w:w="10290" w:type="dxa"/>
        <w:tblLayout w:type="fixed"/>
        <w:tblLook w:val="04A0" w:firstRow="1" w:lastRow="0" w:firstColumn="1" w:lastColumn="0" w:noHBand="0" w:noVBand="1"/>
      </w:tblPr>
      <w:tblGrid>
        <w:gridCol w:w="555"/>
        <w:gridCol w:w="5252"/>
        <w:gridCol w:w="1418"/>
        <w:gridCol w:w="1417"/>
        <w:gridCol w:w="1648"/>
      </w:tblGrid>
      <w:tr w:rsidR="000F40EA" w:rsidRPr="00587CA6" w14:paraId="64EF0342" w14:textId="2517CC6D" w:rsidTr="00153487">
        <w:trPr>
          <w:trHeight w:val="985"/>
        </w:trPr>
        <w:tc>
          <w:tcPr>
            <w:tcW w:w="555" w:type="dxa"/>
            <w:vAlign w:val="center"/>
          </w:tcPr>
          <w:p w14:paraId="1EAD41D5" w14:textId="77777777" w:rsidR="004703D0" w:rsidRPr="00587CA6" w:rsidRDefault="004703D0" w:rsidP="000F40EA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7CA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52" w:type="dxa"/>
            <w:vAlign w:val="center"/>
          </w:tcPr>
          <w:p w14:paraId="77C355DA" w14:textId="77777777" w:rsidR="004703D0" w:rsidRPr="00587CA6" w:rsidRDefault="004703D0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Kryteria oceny merytorycznej</w:t>
            </w:r>
          </w:p>
        </w:tc>
        <w:tc>
          <w:tcPr>
            <w:tcW w:w="1418" w:type="dxa"/>
            <w:vAlign w:val="center"/>
          </w:tcPr>
          <w:p w14:paraId="1BC190DC" w14:textId="77777777" w:rsidR="004703D0" w:rsidRPr="00587CA6" w:rsidRDefault="004703D0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b/>
                <w:sz w:val="20"/>
                <w:szCs w:val="20"/>
              </w:rPr>
              <w:t>Liczba punktów możliwa do uzyskania</w:t>
            </w:r>
          </w:p>
        </w:tc>
        <w:tc>
          <w:tcPr>
            <w:tcW w:w="1417" w:type="dxa"/>
            <w:vAlign w:val="center"/>
          </w:tcPr>
          <w:p w14:paraId="6BDEFF24" w14:textId="77777777" w:rsidR="004703D0" w:rsidRPr="00587CA6" w:rsidRDefault="004703D0" w:rsidP="000F40EA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b/>
                <w:sz w:val="20"/>
                <w:szCs w:val="20"/>
              </w:rPr>
              <w:t>Liczba uzyskanych punktów</w:t>
            </w:r>
          </w:p>
        </w:tc>
        <w:tc>
          <w:tcPr>
            <w:tcW w:w="1648" w:type="dxa"/>
            <w:vAlign w:val="center"/>
          </w:tcPr>
          <w:p w14:paraId="1D0A3A35" w14:textId="7C59388A" w:rsidR="004703D0" w:rsidRPr="00587CA6" w:rsidRDefault="004703D0" w:rsidP="000F40EA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7CA6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0F40EA" w:rsidRPr="00587CA6" w14:paraId="4EE7FCEE" w14:textId="2C67B71B" w:rsidTr="00153487">
        <w:trPr>
          <w:trHeight w:val="1158"/>
        </w:trPr>
        <w:tc>
          <w:tcPr>
            <w:tcW w:w="555" w:type="dxa"/>
            <w:shd w:val="clear" w:color="auto" w:fill="E7E6E6" w:themeFill="background2"/>
            <w:vAlign w:val="center"/>
          </w:tcPr>
          <w:p w14:paraId="405CEC7E" w14:textId="4F257333" w:rsidR="004703D0" w:rsidRPr="00587CA6" w:rsidRDefault="004703D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5252" w:type="dxa"/>
            <w:shd w:val="clear" w:color="auto" w:fill="E7E6E6" w:themeFill="background2"/>
            <w:vAlign w:val="center"/>
          </w:tcPr>
          <w:p w14:paraId="47E97EBB" w14:textId="3978F78E" w:rsidR="004703D0" w:rsidRPr="00587CA6" w:rsidRDefault="00065661" w:rsidP="00153487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Zgodność wiedzy, umiejętności lub kwalifikacji nabywanych przez uczestników kształcenia ustawicznego z potrzebami lokalnego lub regionalnego rynku pracy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3AFA76B" w14:textId="277027A2" w:rsidR="004703D0" w:rsidRPr="00F45630" w:rsidRDefault="00D20389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8447F6" w:rsidRPr="00F456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ax </w:t>
            </w:r>
            <w:r w:rsidR="00C44F07" w:rsidRPr="00F45630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EA3DD8" w:rsidRPr="00F456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4B6ABC1" w14:textId="77777777" w:rsidR="004703D0" w:rsidRPr="00587CA6" w:rsidRDefault="004703D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E7E6E6" w:themeFill="background2"/>
            <w:vAlign w:val="center"/>
          </w:tcPr>
          <w:p w14:paraId="21E854F6" w14:textId="77777777" w:rsidR="004703D0" w:rsidRPr="00587CA6" w:rsidRDefault="004703D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0EA" w:rsidRPr="00587CA6" w14:paraId="47D9BCF5" w14:textId="69102626" w:rsidTr="00153487">
        <w:trPr>
          <w:trHeight w:val="1699"/>
        </w:trPr>
        <w:tc>
          <w:tcPr>
            <w:tcW w:w="555" w:type="dxa"/>
            <w:vAlign w:val="center"/>
          </w:tcPr>
          <w:p w14:paraId="34DF0CEE" w14:textId="044B01CB" w:rsidR="004703D0" w:rsidRPr="00587CA6" w:rsidRDefault="00065661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52" w:type="dxa"/>
            <w:vAlign w:val="center"/>
          </w:tcPr>
          <w:p w14:paraId="47A9A39A" w14:textId="7C8A21E4" w:rsidR="00065661" w:rsidRPr="00587CA6" w:rsidRDefault="00065661" w:rsidP="00153487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Kierunek/zakres kształcenia ustawicznego wpisuje się w</w:t>
            </w:r>
            <w:r w:rsidR="00AC4F07">
              <w:rPr>
                <w:rFonts w:ascii="Arial" w:hAnsi="Arial" w:cs="Arial"/>
                <w:sz w:val="20"/>
                <w:szCs w:val="20"/>
              </w:rPr>
              <w:t> </w:t>
            </w:r>
            <w:r w:rsidRPr="00587CA6">
              <w:rPr>
                <w:rFonts w:ascii="Arial" w:hAnsi="Arial" w:cs="Arial"/>
                <w:sz w:val="20"/>
                <w:szCs w:val="20"/>
              </w:rPr>
              <w:t>branże kluczowe</w:t>
            </w:r>
            <w:r w:rsidR="00AC4F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7CA6">
              <w:rPr>
                <w:rFonts w:ascii="Arial" w:hAnsi="Arial" w:cs="Arial"/>
                <w:sz w:val="20"/>
                <w:szCs w:val="20"/>
              </w:rPr>
              <w:t>określone Uchwałą Nr 580/548/24 Zarządu Województwa Pomorskiego</w:t>
            </w:r>
          </w:p>
          <w:p w14:paraId="6BFFD176" w14:textId="5EED5ADC" w:rsidR="004703D0" w:rsidRPr="00587CA6" w:rsidRDefault="00065661" w:rsidP="00153487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z dnia 16 maja 2024 r. w sprawie wyboru branż kluczowych dla gospodarki</w:t>
            </w:r>
            <w:r w:rsidR="00AC4F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7CA6">
              <w:rPr>
                <w:rFonts w:ascii="Arial" w:hAnsi="Arial" w:cs="Arial"/>
                <w:sz w:val="20"/>
                <w:szCs w:val="20"/>
              </w:rPr>
              <w:t>województwa pomorskiego z</w:t>
            </w:r>
            <w:r w:rsidR="00AC4F07">
              <w:rPr>
                <w:rFonts w:ascii="Arial" w:hAnsi="Arial" w:cs="Arial"/>
                <w:sz w:val="20"/>
                <w:szCs w:val="20"/>
              </w:rPr>
              <w:t> </w:t>
            </w:r>
            <w:r w:rsidRPr="00587CA6">
              <w:rPr>
                <w:rFonts w:ascii="Arial" w:hAnsi="Arial" w:cs="Arial"/>
                <w:sz w:val="20"/>
                <w:szCs w:val="20"/>
              </w:rPr>
              <w:t xml:space="preserve">uwzględnieniem specyfiki </w:t>
            </w:r>
            <w:proofErr w:type="spellStart"/>
            <w:r w:rsidRPr="00587CA6">
              <w:rPr>
                <w:rFonts w:ascii="Arial" w:hAnsi="Arial" w:cs="Arial"/>
                <w:sz w:val="20"/>
                <w:szCs w:val="20"/>
              </w:rPr>
              <w:t>subregionalnej</w:t>
            </w:r>
            <w:proofErr w:type="spellEnd"/>
            <w:r w:rsidR="00AC4F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7CA6">
              <w:rPr>
                <w:rFonts w:ascii="Arial" w:hAnsi="Arial" w:cs="Arial"/>
                <w:sz w:val="20"/>
                <w:szCs w:val="20"/>
              </w:rPr>
              <w:t>powiatu kościerskie</w:t>
            </w:r>
            <w:r w:rsidR="008447F6" w:rsidRPr="00587CA6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1418" w:type="dxa"/>
            <w:vAlign w:val="center"/>
          </w:tcPr>
          <w:p w14:paraId="50139540" w14:textId="7BB25682" w:rsidR="004703D0" w:rsidRPr="00587CA6" w:rsidRDefault="008447F6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5 pkt</w:t>
            </w:r>
          </w:p>
        </w:tc>
        <w:tc>
          <w:tcPr>
            <w:tcW w:w="1417" w:type="dxa"/>
            <w:vAlign w:val="center"/>
          </w:tcPr>
          <w:p w14:paraId="1A519BFB" w14:textId="77777777" w:rsidR="004703D0" w:rsidRPr="00587CA6" w:rsidRDefault="004703D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2B947645" w14:textId="77777777" w:rsidR="004703D0" w:rsidRPr="00587CA6" w:rsidRDefault="004703D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149" w:rsidRPr="00587CA6" w14:paraId="352310E2" w14:textId="7989EF35" w:rsidTr="00153487">
        <w:trPr>
          <w:trHeight w:val="707"/>
        </w:trPr>
        <w:tc>
          <w:tcPr>
            <w:tcW w:w="555" w:type="dxa"/>
            <w:vMerge w:val="restart"/>
            <w:vAlign w:val="center"/>
          </w:tcPr>
          <w:p w14:paraId="0732D581" w14:textId="40F2BC87" w:rsidR="009D4149" w:rsidRPr="00587CA6" w:rsidRDefault="009D4149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2</w:t>
            </w:r>
            <w:r w:rsidR="00AC4F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52" w:type="dxa"/>
            <w:vAlign w:val="center"/>
          </w:tcPr>
          <w:p w14:paraId="443568D1" w14:textId="409FD95A" w:rsidR="009D4149" w:rsidRPr="00587CA6" w:rsidRDefault="009D4149" w:rsidP="00153487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Kierunek kształcenia wskazany we wniosku jest zgodny z zawodami deficytowymi określonymi w Barometrze Zawodów na 2026 rok </w:t>
            </w:r>
            <w:r w:rsidRPr="00587CA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dla powiatu kościerskiego</w:t>
            </w:r>
          </w:p>
        </w:tc>
        <w:tc>
          <w:tcPr>
            <w:tcW w:w="1418" w:type="dxa"/>
            <w:vAlign w:val="center"/>
          </w:tcPr>
          <w:p w14:paraId="5002E12F" w14:textId="1F4853C4" w:rsidR="009D4149" w:rsidRPr="00587CA6" w:rsidRDefault="009D4149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6 pkt</w:t>
            </w:r>
          </w:p>
        </w:tc>
        <w:tc>
          <w:tcPr>
            <w:tcW w:w="1417" w:type="dxa"/>
            <w:vAlign w:val="center"/>
          </w:tcPr>
          <w:p w14:paraId="198597F3" w14:textId="77777777" w:rsidR="009D4149" w:rsidRPr="00587CA6" w:rsidRDefault="009D4149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3BAAC2A9" w14:textId="77777777" w:rsidR="009D4149" w:rsidRPr="00587CA6" w:rsidRDefault="009D4149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149" w:rsidRPr="00587CA6" w14:paraId="623DE35E" w14:textId="20FA915B" w:rsidTr="00153487">
        <w:trPr>
          <w:trHeight w:val="266"/>
        </w:trPr>
        <w:tc>
          <w:tcPr>
            <w:tcW w:w="555" w:type="dxa"/>
            <w:vMerge/>
            <w:vAlign w:val="center"/>
          </w:tcPr>
          <w:p w14:paraId="1D4B6C25" w14:textId="49AE52A7" w:rsidR="009D4149" w:rsidRPr="00587CA6" w:rsidRDefault="009D4149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71808A33" w14:textId="0B422866" w:rsidR="009D4149" w:rsidRPr="00587CA6" w:rsidRDefault="009D4149" w:rsidP="00153487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>Kierunek kształcenia wskazany we wniosku jest zgodny z zawodami deficytowymi określonymi w</w:t>
            </w:r>
            <w:r w:rsidRPr="00587CA6">
              <w:rPr>
                <w:rFonts w:ascii="Arial" w:hAnsi="Arial" w:cs="Arial"/>
                <w:sz w:val="20"/>
                <w:szCs w:val="20"/>
              </w:rPr>
              <w:t> </w:t>
            </w:r>
            <w:r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Barometrze Zawodów na 2026 rok </w:t>
            </w:r>
            <w:r w:rsidRPr="00587CA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dla województwa pomorskiego</w:t>
            </w:r>
          </w:p>
        </w:tc>
        <w:tc>
          <w:tcPr>
            <w:tcW w:w="1418" w:type="dxa"/>
            <w:vAlign w:val="center"/>
          </w:tcPr>
          <w:p w14:paraId="6B42C0A8" w14:textId="66DEFD74" w:rsidR="009D4149" w:rsidRPr="00587CA6" w:rsidRDefault="009D4149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4 pkt</w:t>
            </w:r>
          </w:p>
        </w:tc>
        <w:tc>
          <w:tcPr>
            <w:tcW w:w="1417" w:type="dxa"/>
            <w:vAlign w:val="center"/>
          </w:tcPr>
          <w:p w14:paraId="7AE5F03A" w14:textId="77777777" w:rsidR="009D4149" w:rsidRPr="00587CA6" w:rsidRDefault="009D4149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47A7203B" w14:textId="77777777" w:rsidR="009D4149" w:rsidRPr="00587CA6" w:rsidRDefault="009D4149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149" w:rsidRPr="00587CA6" w14:paraId="45FFD04B" w14:textId="77777777" w:rsidTr="00153487">
        <w:trPr>
          <w:trHeight w:val="266"/>
        </w:trPr>
        <w:tc>
          <w:tcPr>
            <w:tcW w:w="555" w:type="dxa"/>
            <w:vMerge/>
            <w:vAlign w:val="center"/>
          </w:tcPr>
          <w:p w14:paraId="567D6D6C" w14:textId="77777777" w:rsidR="009D4149" w:rsidRPr="00587CA6" w:rsidRDefault="009D4149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24DBB3C2" w14:textId="6386C15A" w:rsidR="009D4149" w:rsidRPr="00587CA6" w:rsidRDefault="009D4149" w:rsidP="00153487">
            <w:pPr>
              <w:tabs>
                <w:tab w:val="left" w:pos="13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Kierunek kształcenia wskazany we wniosku </w:t>
            </w:r>
            <w:r w:rsidRPr="00587CA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nie wykazuje zgodności</w:t>
            </w:r>
            <w:r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 zawodami deficytowymi określonymi w Barometrze Zawodów na 2026 rok dla powiatu kościerskiego ani województwa pomorskiego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8BE60E" w14:textId="7D0130C7" w:rsidR="009D4149" w:rsidRPr="00587CA6" w:rsidRDefault="009D4149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1417" w:type="dxa"/>
            <w:vAlign w:val="center"/>
          </w:tcPr>
          <w:p w14:paraId="610572FD" w14:textId="77777777" w:rsidR="009D4149" w:rsidRPr="00587CA6" w:rsidRDefault="009D4149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29192DD3" w14:textId="77777777" w:rsidR="009D4149" w:rsidRPr="00587CA6" w:rsidRDefault="009D4149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146" w:rsidRPr="00587CA6" w14:paraId="2A0124A6" w14:textId="77777777" w:rsidTr="00153487">
        <w:trPr>
          <w:trHeight w:val="266"/>
        </w:trPr>
        <w:tc>
          <w:tcPr>
            <w:tcW w:w="555" w:type="dxa"/>
            <w:vAlign w:val="center"/>
          </w:tcPr>
          <w:p w14:paraId="5A22FDED" w14:textId="4AEF9863" w:rsidR="00D61146" w:rsidRPr="00587CA6" w:rsidRDefault="00D61146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252" w:type="dxa"/>
            <w:vAlign w:val="center"/>
          </w:tcPr>
          <w:p w14:paraId="0B7447E0" w14:textId="49A09E26" w:rsidR="00D61146" w:rsidRPr="00587CA6" w:rsidRDefault="00D61146" w:rsidP="00153487">
            <w:pPr>
              <w:tabs>
                <w:tab w:val="left" w:pos="13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Uzasadnienie wniosku i potrzeby odbycia kształcenia ustawicznego przez wskazaną/e osobę/y zawarte we wniosku jest zgodne z potrzebami </w:t>
            </w:r>
            <w:r w:rsidR="00101772"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>lokalnego</w:t>
            </w:r>
            <w:r w:rsidR="001017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lub regionalnego</w:t>
            </w:r>
            <w:r w:rsidR="00101772"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>rynku pracy</w:t>
            </w:r>
            <w:r w:rsidR="001017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6F62536" w14:textId="614A1E59" w:rsidR="00D61146" w:rsidRPr="00587CA6" w:rsidRDefault="00153487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747FB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D61146" w:rsidRPr="00587CA6">
              <w:rPr>
                <w:rFonts w:ascii="Arial" w:hAnsi="Arial" w:cs="Arial"/>
                <w:sz w:val="20"/>
                <w:szCs w:val="20"/>
              </w:rPr>
              <w:t>5 pkt</w:t>
            </w:r>
          </w:p>
        </w:tc>
        <w:tc>
          <w:tcPr>
            <w:tcW w:w="1417" w:type="dxa"/>
            <w:vAlign w:val="center"/>
          </w:tcPr>
          <w:p w14:paraId="2BFE2B03" w14:textId="77777777" w:rsidR="00D61146" w:rsidRPr="00587CA6" w:rsidRDefault="00D61146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50C4D3E0" w14:textId="77777777" w:rsidR="00D61146" w:rsidRPr="00587CA6" w:rsidRDefault="00D61146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146" w:rsidRPr="00587CA6" w14:paraId="3605DA2C" w14:textId="77777777" w:rsidTr="00153487">
        <w:trPr>
          <w:trHeight w:val="266"/>
        </w:trPr>
        <w:tc>
          <w:tcPr>
            <w:tcW w:w="555" w:type="dxa"/>
            <w:shd w:val="clear" w:color="auto" w:fill="E7E6E6" w:themeFill="background2"/>
            <w:vAlign w:val="center"/>
          </w:tcPr>
          <w:p w14:paraId="089C0B64" w14:textId="51F7AAB5" w:rsidR="00D61146" w:rsidRPr="00587CA6" w:rsidRDefault="00D61146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5252" w:type="dxa"/>
            <w:shd w:val="clear" w:color="auto" w:fill="E7E6E6" w:themeFill="background2"/>
            <w:vAlign w:val="center"/>
          </w:tcPr>
          <w:p w14:paraId="656DA4E9" w14:textId="597F7BC0" w:rsidR="00D61146" w:rsidRPr="00083047" w:rsidRDefault="004C1B7E" w:rsidP="00153487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87CA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Koszt usługi kształcenia ustawicznego wskazanej do sfinansowania ze środków KFS w porównaniu z</w:t>
            </w:r>
            <w:r w:rsidR="0090131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587CA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kosztami podobnych usług dostępnych na rynku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A5C7794" w14:textId="550190B5" w:rsidR="00D61146" w:rsidRPr="00A67831" w:rsidRDefault="003526A2" w:rsidP="00153487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8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 </w:t>
            </w:r>
            <w:r w:rsidR="00D2038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A678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864490D" w14:textId="77777777" w:rsidR="00D61146" w:rsidRPr="00587CA6" w:rsidRDefault="00D61146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E7E6E6" w:themeFill="background2"/>
            <w:vAlign w:val="center"/>
          </w:tcPr>
          <w:p w14:paraId="0A533ADD" w14:textId="77777777" w:rsidR="00D61146" w:rsidRPr="00587CA6" w:rsidRDefault="00D61146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146" w:rsidRPr="00587CA6" w14:paraId="6963A2AA" w14:textId="77777777" w:rsidTr="00153487">
        <w:trPr>
          <w:trHeight w:val="266"/>
        </w:trPr>
        <w:tc>
          <w:tcPr>
            <w:tcW w:w="555" w:type="dxa"/>
            <w:shd w:val="clear" w:color="auto" w:fill="F2F2F2" w:themeFill="background1" w:themeFillShade="F2"/>
            <w:vAlign w:val="center"/>
          </w:tcPr>
          <w:p w14:paraId="198F9211" w14:textId="51D41A05" w:rsidR="00D61146" w:rsidRPr="00587CA6" w:rsidRDefault="004C1B7E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52" w:type="dxa"/>
            <w:shd w:val="clear" w:color="auto" w:fill="F2F2F2" w:themeFill="background1" w:themeFillShade="F2"/>
            <w:vAlign w:val="center"/>
          </w:tcPr>
          <w:p w14:paraId="33E365FA" w14:textId="57F6415B" w:rsidR="00D61146" w:rsidRPr="00587CA6" w:rsidRDefault="005F331E" w:rsidP="00153487">
            <w:pPr>
              <w:tabs>
                <w:tab w:val="left" w:pos="13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C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Koszt kształcenia ustawicznego jednej osoby w</w:t>
            </w:r>
            <w:r w:rsidR="00F4563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 </w:t>
            </w:r>
            <w:r w:rsidRPr="00587C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ramach środków KFS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5CBEC75" w14:textId="13AE2CC6" w:rsidR="00D61146" w:rsidRPr="00587CA6" w:rsidRDefault="005F331E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Max 10 pkt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B3B06AA" w14:textId="77777777" w:rsidR="00D61146" w:rsidRPr="00587CA6" w:rsidRDefault="00D61146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527B9082" w14:textId="77777777" w:rsidR="00D61146" w:rsidRPr="00587CA6" w:rsidRDefault="00D61146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27A" w:rsidRPr="00587CA6" w14:paraId="55F0B7BB" w14:textId="77777777" w:rsidTr="00153487">
        <w:trPr>
          <w:trHeight w:val="164"/>
        </w:trPr>
        <w:tc>
          <w:tcPr>
            <w:tcW w:w="555" w:type="dxa"/>
            <w:vMerge w:val="restart"/>
            <w:vAlign w:val="center"/>
          </w:tcPr>
          <w:p w14:paraId="57E8F1F6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1E975943" w14:textId="40EF10DA" w:rsidR="0024427A" w:rsidRPr="00282F91" w:rsidRDefault="0024427A" w:rsidP="00153487">
            <w:pPr>
              <w:tabs>
                <w:tab w:val="left" w:pos="3480"/>
              </w:tabs>
              <w:suppressAutoHyphens/>
              <w:autoSpaceDN w:val="0"/>
              <w:spacing w:after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nie przekracza 1 000 zł</w:t>
            </w:r>
          </w:p>
        </w:tc>
        <w:tc>
          <w:tcPr>
            <w:tcW w:w="1418" w:type="dxa"/>
            <w:vAlign w:val="center"/>
          </w:tcPr>
          <w:p w14:paraId="2F483296" w14:textId="46DDF7C1" w:rsidR="0024427A" w:rsidRPr="00587CA6" w:rsidRDefault="0024427A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10 pkt</w:t>
            </w:r>
          </w:p>
        </w:tc>
        <w:tc>
          <w:tcPr>
            <w:tcW w:w="1417" w:type="dxa"/>
            <w:vAlign w:val="center"/>
          </w:tcPr>
          <w:p w14:paraId="7FC976C3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6EDE019C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27A" w:rsidRPr="00587CA6" w14:paraId="2BC2091B" w14:textId="77777777" w:rsidTr="00153487">
        <w:trPr>
          <w:trHeight w:val="266"/>
        </w:trPr>
        <w:tc>
          <w:tcPr>
            <w:tcW w:w="555" w:type="dxa"/>
            <w:vMerge/>
            <w:vAlign w:val="center"/>
          </w:tcPr>
          <w:p w14:paraId="0EC556BB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439CF696" w14:textId="04B279A0" w:rsidR="0024427A" w:rsidRPr="00587CA6" w:rsidRDefault="0024427A" w:rsidP="00153487">
            <w:pPr>
              <w:tabs>
                <w:tab w:val="left" w:pos="135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5E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powyżej </w:t>
            </w:r>
            <w:r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C45E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000 zł do </w:t>
            </w:r>
            <w:r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C45E09">
              <w:rPr>
                <w:rFonts w:ascii="Arial" w:hAnsi="Arial" w:cs="Arial"/>
                <w:color w:val="000000" w:themeColor="text1"/>
                <w:sz w:val="20"/>
                <w:szCs w:val="20"/>
              </w:rPr>
              <w:t> 000 zł</w:t>
            </w:r>
          </w:p>
        </w:tc>
        <w:tc>
          <w:tcPr>
            <w:tcW w:w="1418" w:type="dxa"/>
            <w:vAlign w:val="center"/>
          </w:tcPr>
          <w:p w14:paraId="77ACAA3C" w14:textId="395BD75C" w:rsidR="0024427A" w:rsidRPr="00587CA6" w:rsidRDefault="0024427A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8 pkt</w:t>
            </w:r>
          </w:p>
        </w:tc>
        <w:tc>
          <w:tcPr>
            <w:tcW w:w="1417" w:type="dxa"/>
            <w:vAlign w:val="center"/>
          </w:tcPr>
          <w:p w14:paraId="360BC685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7CCBA691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27A" w:rsidRPr="00587CA6" w14:paraId="03EC7C80" w14:textId="77777777" w:rsidTr="00153487">
        <w:trPr>
          <w:trHeight w:val="266"/>
        </w:trPr>
        <w:tc>
          <w:tcPr>
            <w:tcW w:w="555" w:type="dxa"/>
            <w:vMerge/>
            <w:vAlign w:val="center"/>
          </w:tcPr>
          <w:p w14:paraId="4DE4112C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41739FF3" w14:textId="4DF0A8BF" w:rsidR="0024427A" w:rsidRPr="00587CA6" w:rsidRDefault="0024427A" w:rsidP="00153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>powyżej 2 000 zł do 3 000 zł</w:t>
            </w:r>
          </w:p>
        </w:tc>
        <w:tc>
          <w:tcPr>
            <w:tcW w:w="1418" w:type="dxa"/>
            <w:vAlign w:val="center"/>
          </w:tcPr>
          <w:p w14:paraId="0BCBF463" w14:textId="1DADE034" w:rsidR="0024427A" w:rsidRPr="00587CA6" w:rsidRDefault="0024427A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6 pkt</w:t>
            </w:r>
          </w:p>
        </w:tc>
        <w:tc>
          <w:tcPr>
            <w:tcW w:w="1417" w:type="dxa"/>
            <w:vAlign w:val="center"/>
          </w:tcPr>
          <w:p w14:paraId="2A6B3BE7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6EE5E0C3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27A" w:rsidRPr="00587CA6" w14:paraId="3E0FCF47" w14:textId="77777777" w:rsidTr="00153487">
        <w:trPr>
          <w:trHeight w:val="266"/>
        </w:trPr>
        <w:tc>
          <w:tcPr>
            <w:tcW w:w="555" w:type="dxa"/>
            <w:vMerge/>
            <w:vAlign w:val="center"/>
          </w:tcPr>
          <w:p w14:paraId="73E87548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37E844EA" w14:textId="24867504" w:rsidR="0024427A" w:rsidRPr="00587CA6" w:rsidRDefault="0024427A" w:rsidP="00153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>powyżej 3 000 zł do 4 000 zł</w:t>
            </w:r>
          </w:p>
        </w:tc>
        <w:tc>
          <w:tcPr>
            <w:tcW w:w="1418" w:type="dxa"/>
            <w:vAlign w:val="center"/>
          </w:tcPr>
          <w:p w14:paraId="64A8A54A" w14:textId="5E6BF987" w:rsidR="0024427A" w:rsidRPr="00587CA6" w:rsidRDefault="0024427A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4 pkt</w:t>
            </w:r>
          </w:p>
        </w:tc>
        <w:tc>
          <w:tcPr>
            <w:tcW w:w="1417" w:type="dxa"/>
            <w:vAlign w:val="center"/>
          </w:tcPr>
          <w:p w14:paraId="34D9F162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280E0CDA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27A" w:rsidRPr="00587CA6" w14:paraId="45AE6D85" w14:textId="77777777" w:rsidTr="00153487">
        <w:trPr>
          <w:trHeight w:val="266"/>
        </w:trPr>
        <w:tc>
          <w:tcPr>
            <w:tcW w:w="555" w:type="dxa"/>
            <w:vMerge/>
            <w:vAlign w:val="center"/>
          </w:tcPr>
          <w:p w14:paraId="7F8FA697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44F6D9DA" w14:textId="5543D4D2" w:rsidR="0024427A" w:rsidRPr="00587CA6" w:rsidRDefault="0024427A" w:rsidP="00153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>powyżej 4 000 zł do 5 000 zł</w:t>
            </w:r>
          </w:p>
        </w:tc>
        <w:tc>
          <w:tcPr>
            <w:tcW w:w="1418" w:type="dxa"/>
            <w:vAlign w:val="center"/>
          </w:tcPr>
          <w:p w14:paraId="4D1068B8" w14:textId="280D0B0F" w:rsidR="0024427A" w:rsidRPr="00587CA6" w:rsidRDefault="0024427A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2 pkt</w:t>
            </w:r>
          </w:p>
        </w:tc>
        <w:tc>
          <w:tcPr>
            <w:tcW w:w="1417" w:type="dxa"/>
            <w:vAlign w:val="center"/>
          </w:tcPr>
          <w:p w14:paraId="098E4399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31C3F583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27A" w:rsidRPr="00587CA6" w14:paraId="5EFB3040" w14:textId="77777777" w:rsidTr="00153487">
        <w:trPr>
          <w:trHeight w:val="287"/>
        </w:trPr>
        <w:tc>
          <w:tcPr>
            <w:tcW w:w="555" w:type="dxa"/>
            <w:vMerge/>
            <w:vAlign w:val="center"/>
          </w:tcPr>
          <w:p w14:paraId="4FAC535E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21072500" w14:textId="2648693D" w:rsidR="0024427A" w:rsidRPr="00587CA6" w:rsidRDefault="0024427A" w:rsidP="00153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7CA6">
              <w:rPr>
                <w:rFonts w:ascii="Arial" w:hAnsi="Arial" w:cs="Arial"/>
                <w:color w:val="000000" w:themeColor="text1"/>
                <w:sz w:val="20"/>
                <w:szCs w:val="20"/>
              </w:rPr>
              <w:t>powyżej 5 000 zł do 6 000 zł</w:t>
            </w:r>
          </w:p>
        </w:tc>
        <w:tc>
          <w:tcPr>
            <w:tcW w:w="1418" w:type="dxa"/>
            <w:vAlign w:val="center"/>
          </w:tcPr>
          <w:p w14:paraId="2A234166" w14:textId="6EA23569" w:rsidR="0024427A" w:rsidRPr="00587CA6" w:rsidRDefault="0024427A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1 pkt</w:t>
            </w:r>
          </w:p>
        </w:tc>
        <w:tc>
          <w:tcPr>
            <w:tcW w:w="1417" w:type="dxa"/>
            <w:vAlign w:val="center"/>
          </w:tcPr>
          <w:p w14:paraId="2590BC13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3C8BEC76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27A" w:rsidRPr="00587CA6" w14:paraId="7405E756" w14:textId="718C5EE8" w:rsidTr="00153487">
        <w:trPr>
          <w:trHeight w:val="142"/>
        </w:trPr>
        <w:tc>
          <w:tcPr>
            <w:tcW w:w="555" w:type="dxa"/>
            <w:vMerge/>
            <w:vAlign w:val="center"/>
          </w:tcPr>
          <w:p w14:paraId="7B48888D" w14:textId="3FA59A3F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28AB8FA5" w14:textId="0BD80D57" w:rsidR="0024427A" w:rsidRPr="00587CA6" w:rsidRDefault="0024427A" w:rsidP="00153487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przekracza 6 000 zł</w:t>
            </w:r>
          </w:p>
        </w:tc>
        <w:tc>
          <w:tcPr>
            <w:tcW w:w="1418" w:type="dxa"/>
            <w:vAlign w:val="center"/>
          </w:tcPr>
          <w:p w14:paraId="58B281AF" w14:textId="6045A438" w:rsidR="0024427A" w:rsidRPr="00587CA6" w:rsidRDefault="0024427A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1417" w:type="dxa"/>
            <w:vAlign w:val="center"/>
          </w:tcPr>
          <w:p w14:paraId="5326011F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3121E491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27A" w:rsidRPr="00587CA6" w14:paraId="59E26973" w14:textId="77777777" w:rsidTr="00153487">
        <w:trPr>
          <w:trHeight w:val="142"/>
        </w:trPr>
        <w:tc>
          <w:tcPr>
            <w:tcW w:w="555" w:type="dxa"/>
            <w:shd w:val="clear" w:color="auto" w:fill="F2F2F2" w:themeFill="background1" w:themeFillShade="F2"/>
            <w:vAlign w:val="center"/>
          </w:tcPr>
          <w:p w14:paraId="7970370F" w14:textId="525E5A60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52" w:type="dxa"/>
            <w:shd w:val="clear" w:color="auto" w:fill="F2F2F2" w:themeFill="background1" w:themeFillShade="F2"/>
            <w:vAlign w:val="center"/>
          </w:tcPr>
          <w:p w14:paraId="60FD4165" w14:textId="63DA6F5B" w:rsidR="0024427A" w:rsidRPr="00587CA6" w:rsidRDefault="0024427A" w:rsidP="00153487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F45630">
              <w:rPr>
                <w:rFonts w:ascii="Arial" w:hAnsi="Arial" w:cs="Arial"/>
                <w:b/>
                <w:bCs/>
                <w:sz w:val="20"/>
                <w:szCs w:val="20"/>
              </w:rPr>
              <w:t>Porównanie kosztu</w:t>
            </w:r>
            <w:r w:rsidRPr="00587C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kształcenia ustawicznego wskazane</w:t>
            </w:r>
            <w:r w:rsidR="00425365" w:rsidRPr="00587CA6">
              <w:rPr>
                <w:rFonts w:ascii="Arial" w:hAnsi="Arial" w:cs="Arial"/>
                <w:b/>
                <w:bCs/>
                <w:sz w:val="20"/>
                <w:szCs w:val="20"/>
              </w:rPr>
              <w:t>go</w:t>
            </w:r>
            <w:r w:rsidRPr="00587C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sfinansowania ze środków KFS w porównaniu z kosztami podobnych usług dostępnych na rynku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EC29EC6" w14:textId="3F42A5B5" w:rsidR="0024427A" w:rsidRPr="00587CA6" w:rsidRDefault="00425365" w:rsidP="00EC60F1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Max 5 pkt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51FF07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53B17500" w14:textId="77777777" w:rsidR="0024427A" w:rsidRPr="00587CA6" w:rsidRDefault="0024427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E0" w:rsidRPr="00587CA6" w14:paraId="11845F41" w14:textId="77777777" w:rsidTr="00153487">
        <w:trPr>
          <w:trHeight w:val="699"/>
        </w:trPr>
        <w:tc>
          <w:tcPr>
            <w:tcW w:w="555" w:type="dxa"/>
            <w:vMerge w:val="restart"/>
            <w:vAlign w:val="center"/>
          </w:tcPr>
          <w:p w14:paraId="5DF4428F" w14:textId="77777777" w:rsidR="00280FE0" w:rsidRPr="00587CA6" w:rsidRDefault="00280FE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7EAA435C" w14:textId="3BE901D2" w:rsidR="00280FE0" w:rsidRPr="00587CA6" w:rsidRDefault="00280FE0" w:rsidP="00153487">
            <w:pPr>
              <w:tabs>
                <w:tab w:val="left" w:pos="3480"/>
              </w:tabs>
              <w:suppressAutoHyphens/>
              <w:autoSpaceDN w:val="0"/>
              <w:spacing w:before="120" w:after="12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koszt wybranej usługi kształcenia jest porównywalny lub niższy od kosztu porównawczego</w:t>
            </w:r>
          </w:p>
        </w:tc>
        <w:tc>
          <w:tcPr>
            <w:tcW w:w="1418" w:type="dxa"/>
            <w:vAlign w:val="center"/>
          </w:tcPr>
          <w:p w14:paraId="64E71156" w14:textId="5A39CDD4" w:rsidR="00280FE0" w:rsidRPr="00587CA6" w:rsidRDefault="00280FE0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5 pkt</w:t>
            </w:r>
          </w:p>
        </w:tc>
        <w:tc>
          <w:tcPr>
            <w:tcW w:w="1417" w:type="dxa"/>
            <w:vAlign w:val="center"/>
          </w:tcPr>
          <w:p w14:paraId="0F910642" w14:textId="77777777" w:rsidR="00280FE0" w:rsidRPr="00280FE0" w:rsidRDefault="00280FE0" w:rsidP="000F40EA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49A9C8AD" w14:textId="77777777" w:rsidR="00280FE0" w:rsidRPr="00587CA6" w:rsidRDefault="00280FE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E0" w:rsidRPr="00587CA6" w14:paraId="3271177D" w14:textId="77777777" w:rsidTr="00153487">
        <w:trPr>
          <w:trHeight w:val="633"/>
        </w:trPr>
        <w:tc>
          <w:tcPr>
            <w:tcW w:w="555" w:type="dxa"/>
            <w:vMerge/>
            <w:vAlign w:val="center"/>
          </w:tcPr>
          <w:p w14:paraId="1E470241" w14:textId="77777777" w:rsidR="00280FE0" w:rsidRPr="00587CA6" w:rsidRDefault="00280FE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252E2F96" w14:textId="244F32AC" w:rsidR="00280FE0" w:rsidRPr="00587CA6" w:rsidRDefault="00280FE0" w:rsidP="00153487">
            <w:pPr>
              <w:tabs>
                <w:tab w:val="left" w:pos="3480"/>
              </w:tabs>
              <w:suppressAutoHyphens/>
              <w:autoSpaceDN w:val="0"/>
              <w:spacing w:before="120" w:after="12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koszt wybranej usługi kształcenia jest wyższy od kosztu porównawczego, lecz racjonalnie uzasadniony</w:t>
            </w:r>
          </w:p>
        </w:tc>
        <w:tc>
          <w:tcPr>
            <w:tcW w:w="1418" w:type="dxa"/>
            <w:vAlign w:val="center"/>
          </w:tcPr>
          <w:p w14:paraId="77E45B44" w14:textId="18F56A08" w:rsidR="00280FE0" w:rsidRPr="00587CA6" w:rsidRDefault="00280FE0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3 pkt</w:t>
            </w:r>
          </w:p>
        </w:tc>
        <w:tc>
          <w:tcPr>
            <w:tcW w:w="1417" w:type="dxa"/>
            <w:vAlign w:val="center"/>
          </w:tcPr>
          <w:p w14:paraId="0E8E2E60" w14:textId="77777777" w:rsidR="00280FE0" w:rsidRPr="00587CA6" w:rsidRDefault="00280FE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7F95D749" w14:textId="77777777" w:rsidR="00280FE0" w:rsidRPr="00587CA6" w:rsidRDefault="00280FE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E0" w:rsidRPr="00587CA6" w14:paraId="57A302AE" w14:textId="77777777" w:rsidTr="00153487">
        <w:trPr>
          <w:trHeight w:val="623"/>
        </w:trPr>
        <w:tc>
          <w:tcPr>
            <w:tcW w:w="555" w:type="dxa"/>
            <w:vMerge/>
            <w:vAlign w:val="center"/>
          </w:tcPr>
          <w:p w14:paraId="4D8FCBCD" w14:textId="77777777" w:rsidR="00280FE0" w:rsidRPr="00587CA6" w:rsidRDefault="00280FE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208A604D" w14:textId="58CE898C" w:rsidR="00280FE0" w:rsidRPr="00587CA6" w:rsidRDefault="00280FE0" w:rsidP="00153487">
            <w:pPr>
              <w:tabs>
                <w:tab w:val="left" w:pos="3480"/>
              </w:tabs>
              <w:suppressAutoHyphens/>
              <w:autoSpaceDN w:val="0"/>
              <w:spacing w:before="120" w:after="12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koszt wybranej usługi kształcenia jest wyższy od kosztu porównawczego</w:t>
            </w:r>
            <w:r w:rsidR="003526A2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587CA6">
              <w:rPr>
                <w:rFonts w:ascii="Arial" w:hAnsi="Arial" w:cs="Arial"/>
                <w:sz w:val="20"/>
                <w:szCs w:val="20"/>
              </w:rPr>
              <w:t xml:space="preserve"> racjonalnie nieuzasadniony</w:t>
            </w:r>
          </w:p>
        </w:tc>
        <w:tc>
          <w:tcPr>
            <w:tcW w:w="1418" w:type="dxa"/>
            <w:vAlign w:val="center"/>
          </w:tcPr>
          <w:p w14:paraId="779D21DE" w14:textId="35914036" w:rsidR="00280FE0" w:rsidRPr="00587CA6" w:rsidRDefault="00747FBF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80FE0" w:rsidRPr="00587CA6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  <w:tc>
          <w:tcPr>
            <w:tcW w:w="1417" w:type="dxa"/>
            <w:vAlign w:val="center"/>
          </w:tcPr>
          <w:p w14:paraId="62292ED1" w14:textId="77777777" w:rsidR="00280FE0" w:rsidRPr="00587CA6" w:rsidRDefault="00280FE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60F5FACA" w14:textId="77777777" w:rsidR="00280FE0" w:rsidRPr="00587CA6" w:rsidRDefault="00280FE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EBA" w:rsidRPr="00587CA6" w14:paraId="371B3015" w14:textId="77777777" w:rsidTr="00153487">
        <w:trPr>
          <w:trHeight w:val="1126"/>
        </w:trPr>
        <w:tc>
          <w:tcPr>
            <w:tcW w:w="555" w:type="dxa"/>
            <w:vMerge/>
            <w:vAlign w:val="center"/>
          </w:tcPr>
          <w:p w14:paraId="0E13F88F" w14:textId="77777777" w:rsidR="00611EBA" w:rsidRPr="00587CA6" w:rsidRDefault="00611EB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2F33360E" w14:textId="40D9B9C4" w:rsidR="00611EBA" w:rsidRPr="00587CA6" w:rsidRDefault="00611EBA" w:rsidP="00153487">
            <w:pPr>
              <w:tabs>
                <w:tab w:val="left" w:pos="3480"/>
              </w:tabs>
              <w:suppressAutoHyphens/>
              <w:autoSpaceDN w:val="0"/>
              <w:spacing w:before="120" w:after="12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1EBA">
              <w:rPr>
                <w:rFonts w:ascii="Arial" w:hAnsi="Arial" w:cs="Arial"/>
                <w:sz w:val="20"/>
                <w:szCs w:val="20"/>
              </w:rPr>
              <w:t>w przypadku braku</w:t>
            </w:r>
            <w:r w:rsidR="00747FBF">
              <w:rPr>
                <w:rFonts w:ascii="Arial" w:hAnsi="Arial" w:cs="Arial"/>
                <w:sz w:val="20"/>
                <w:szCs w:val="20"/>
              </w:rPr>
              <w:t xml:space="preserve"> możliwości </w:t>
            </w:r>
            <w:r w:rsidRPr="00611EBA">
              <w:rPr>
                <w:rFonts w:ascii="Arial" w:hAnsi="Arial" w:cs="Arial"/>
                <w:sz w:val="20"/>
                <w:szCs w:val="20"/>
              </w:rPr>
              <w:t>porównania</w:t>
            </w:r>
            <w:r w:rsidR="00747FBF">
              <w:rPr>
                <w:rFonts w:ascii="Arial" w:hAnsi="Arial" w:cs="Arial"/>
                <w:sz w:val="20"/>
                <w:szCs w:val="20"/>
              </w:rPr>
              <w:t xml:space="preserve"> kosztów kształcenia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1EBA">
              <w:rPr>
                <w:rFonts w:ascii="Arial" w:hAnsi="Arial" w:cs="Arial"/>
                <w:sz w:val="20"/>
                <w:szCs w:val="20"/>
              </w:rPr>
              <w:t>szczegółowo uzasadniono unikatowy charakter usługi i przyczyny braku możliwości dokonania porównania</w:t>
            </w:r>
          </w:p>
        </w:tc>
        <w:tc>
          <w:tcPr>
            <w:tcW w:w="1418" w:type="dxa"/>
            <w:vAlign w:val="center"/>
          </w:tcPr>
          <w:p w14:paraId="5AAD8216" w14:textId="3654492B" w:rsidR="00611EBA" w:rsidRPr="00587CA6" w:rsidRDefault="00A849D7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1 do </w:t>
            </w:r>
            <w:r w:rsidR="00611EBA">
              <w:rPr>
                <w:rFonts w:ascii="Arial" w:hAnsi="Arial" w:cs="Arial"/>
                <w:sz w:val="20"/>
                <w:szCs w:val="20"/>
              </w:rPr>
              <w:t>5 pkt</w:t>
            </w:r>
          </w:p>
        </w:tc>
        <w:tc>
          <w:tcPr>
            <w:tcW w:w="1417" w:type="dxa"/>
            <w:vAlign w:val="center"/>
          </w:tcPr>
          <w:p w14:paraId="4D647F60" w14:textId="77777777" w:rsidR="00611EBA" w:rsidRPr="00587CA6" w:rsidRDefault="00611EB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2377699B" w14:textId="77777777" w:rsidR="00611EBA" w:rsidRPr="00587CA6" w:rsidRDefault="00611EB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FE0" w:rsidRPr="00587CA6" w14:paraId="713A558F" w14:textId="77777777" w:rsidTr="00153487">
        <w:trPr>
          <w:trHeight w:val="142"/>
        </w:trPr>
        <w:tc>
          <w:tcPr>
            <w:tcW w:w="555" w:type="dxa"/>
            <w:vMerge/>
            <w:vAlign w:val="center"/>
          </w:tcPr>
          <w:p w14:paraId="379ED593" w14:textId="77777777" w:rsidR="00280FE0" w:rsidRPr="00587CA6" w:rsidRDefault="00280FE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637446F6" w14:textId="58EA617B" w:rsidR="00280FE0" w:rsidRPr="00587CA6" w:rsidRDefault="00280FE0" w:rsidP="00153487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b</w:t>
            </w:r>
            <w:r w:rsidRPr="00587CA6">
              <w:rPr>
                <w:rFonts w:ascii="Arial" w:hAnsi="Arial" w:cs="Arial"/>
                <w:noProof/>
                <w:sz w:val="20"/>
                <w:szCs w:val="20"/>
              </w:rPr>
              <w:t>rak wskazania kosztów innych podobnych usług oraz brak szczegółowego uzasadnienia wyjaśniającego unikatowy charakter usługi i przyczyny braku możliwości dokonania porównania</w:t>
            </w:r>
          </w:p>
        </w:tc>
        <w:tc>
          <w:tcPr>
            <w:tcW w:w="1418" w:type="dxa"/>
            <w:vAlign w:val="center"/>
          </w:tcPr>
          <w:p w14:paraId="7ED32E0B" w14:textId="6C40CAB2" w:rsidR="00280FE0" w:rsidRPr="00587CA6" w:rsidRDefault="00280FE0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CA6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1417" w:type="dxa"/>
            <w:vAlign w:val="center"/>
          </w:tcPr>
          <w:p w14:paraId="069A64AB" w14:textId="77777777" w:rsidR="00280FE0" w:rsidRPr="00587CA6" w:rsidRDefault="00280FE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6C14B395" w14:textId="77777777" w:rsidR="00280FE0" w:rsidRPr="00587CA6" w:rsidRDefault="00280FE0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EBA" w:rsidRPr="00587CA6" w14:paraId="52503A59" w14:textId="77777777" w:rsidTr="00153487">
        <w:trPr>
          <w:trHeight w:val="142"/>
        </w:trPr>
        <w:tc>
          <w:tcPr>
            <w:tcW w:w="555" w:type="dxa"/>
            <w:shd w:val="clear" w:color="auto" w:fill="F2F2F2" w:themeFill="background1" w:themeFillShade="F2"/>
            <w:vAlign w:val="center"/>
          </w:tcPr>
          <w:p w14:paraId="0641E024" w14:textId="7C467875" w:rsidR="00611EBA" w:rsidRPr="00587CA6" w:rsidRDefault="00611EB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252" w:type="dxa"/>
            <w:shd w:val="clear" w:color="auto" w:fill="F2F2F2" w:themeFill="background1" w:themeFillShade="F2"/>
            <w:vAlign w:val="center"/>
          </w:tcPr>
          <w:p w14:paraId="28407D93" w14:textId="5D3E7665" w:rsidR="00611EBA" w:rsidRPr="00A67831" w:rsidRDefault="00A67831" w:rsidP="00153487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A678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Porównanie ofert na rynku przez wnioskodawcę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D1E4898" w14:textId="4C59D443" w:rsidR="00611EBA" w:rsidRPr="00D20389" w:rsidRDefault="00A67831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389">
              <w:rPr>
                <w:rFonts w:ascii="Arial" w:hAnsi="Arial" w:cs="Arial"/>
                <w:sz w:val="20"/>
                <w:szCs w:val="20"/>
              </w:rPr>
              <w:t>Max 5 pkt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DD3C10B" w14:textId="77777777" w:rsidR="00611EBA" w:rsidRPr="00587CA6" w:rsidRDefault="00611EB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  <w:vAlign w:val="center"/>
          </w:tcPr>
          <w:p w14:paraId="5FA183F5" w14:textId="77777777" w:rsidR="00611EBA" w:rsidRPr="00587CA6" w:rsidRDefault="00611EB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D7" w:rsidRPr="00587CA6" w14:paraId="1F135CCA" w14:textId="77777777" w:rsidTr="00153487">
        <w:trPr>
          <w:trHeight w:val="142"/>
        </w:trPr>
        <w:tc>
          <w:tcPr>
            <w:tcW w:w="555" w:type="dxa"/>
            <w:vMerge w:val="restart"/>
            <w:vAlign w:val="center"/>
          </w:tcPr>
          <w:p w14:paraId="28406040" w14:textId="77777777" w:rsidR="00A849D7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48B93C09" w14:textId="219B7ED3" w:rsidR="00A849D7" w:rsidRPr="00A67831" w:rsidRDefault="00A849D7" w:rsidP="00153487">
            <w:pPr>
              <w:tabs>
                <w:tab w:val="left" w:pos="135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</w:t>
            </w:r>
            <w:r w:rsidRPr="00A67831">
              <w:rPr>
                <w:rFonts w:ascii="Arial" w:hAnsi="Arial" w:cs="Arial"/>
                <w:noProof/>
                <w:sz w:val="20"/>
                <w:szCs w:val="20"/>
              </w:rPr>
              <w:t>rzedstawienie kosztów min. 3 innych podobnych usług dostępnych na rynku</w:t>
            </w:r>
          </w:p>
        </w:tc>
        <w:tc>
          <w:tcPr>
            <w:tcW w:w="1418" w:type="dxa"/>
            <w:vAlign w:val="center"/>
          </w:tcPr>
          <w:p w14:paraId="0540F55F" w14:textId="6B645837" w:rsidR="00A849D7" w:rsidRPr="00587CA6" w:rsidRDefault="00A849D7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pkt</w:t>
            </w:r>
          </w:p>
        </w:tc>
        <w:tc>
          <w:tcPr>
            <w:tcW w:w="1417" w:type="dxa"/>
            <w:vAlign w:val="center"/>
          </w:tcPr>
          <w:p w14:paraId="2811F7A8" w14:textId="77777777" w:rsidR="00A849D7" w:rsidRPr="00587CA6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5456C012" w14:textId="77777777" w:rsidR="00A849D7" w:rsidRPr="00587CA6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D7" w:rsidRPr="00587CA6" w14:paraId="6A2750DA" w14:textId="77777777" w:rsidTr="00153487">
        <w:trPr>
          <w:trHeight w:val="142"/>
        </w:trPr>
        <w:tc>
          <w:tcPr>
            <w:tcW w:w="555" w:type="dxa"/>
            <w:vMerge/>
            <w:vAlign w:val="center"/>
          </w:tcPr>
          <w:p w14:paraId="27E9AF8C" w14:textId="77777777" w:rsidR="00A849D7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4B004E86" w14:textId="1704A8FE" w:rsidR="00A849D7" w:rsidRPr="00A67831" w:rsidRDefault="00A849D7" w:rsidP="00153487">
            <w:pPr>
              <w:tabs>
                <w:tab w:val="left" w:pos="135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</w:t>
            </w:r>
            <w:r w:rsidRPr="00A67831">
              <w:rPr>
                <w:rFonts w:ascii="Arial" w:hAnsi="Arial" w:cs="Arial"/>
                <w:noProof/>
                <w:sz w:val="20"/>
                <w:szCs w:val="20"/>
              </w:rPr>
              <w:t>rzedstawienie kosztów 2 innych podobnych usług dostępnych na rynku</w:t>
            </w:r>
          </w:p>
        </w:tc>
        <w:tc>
          <w:tcPr>
            <w:tcW w:w="1418" w:type="dxa"/>
            <w:vAlign w:val="center"/>
          </w:tcPr>
          <w:p w14:paraId="65D13B27" w14:textId="1A5230B8" w:rsidR="00A849D7" w:rsidRPr="00587CA6" w:rsidRDefault="00A849D7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pkt</w:t>
            </w:r>
          </w:p>
        </w:tc>
        <w:tc>
          <w:tcPr>
            <w:tcW w:w="1417" w:type="dxa"/>
            <w:vAlign w:val="center"/>
          </w:tcPr>
          <w:p w14:paraId="26D72428" w14:textId="77777777" w:rsidR="00A849D7" w:rsidRPr="00587CA6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2692D5F8" w14:textId="77777777" w:rsidR="00A849D7" w:rsidRPr="00587CA6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D7" w:rsidRPr="00587CA6" w14:paraId="5D3FBF4D" w14:textId="77777777" w:rsidTr="00153487">
        <w:trPr>
          <w:trHeight w:val="142"/>
        </w:trPr>
        <w:tc>
          <w:tcPr>
            <w:tcW w:w="555" w:type="dxa"/>
            <w:vMerge/>
            <w:vAlign w:val="center"/>
          </w:tcPr>
          <w:p w14:paraId="7E353375" w14:textId="77777777" w:rsidR="00A849D7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5A041DA4" w14:textId="40E649A9" w:rsidR="00A849D7" w:rsidRPr="00A67831" w:rsidRDefault="00A849D7" w:rsidP="00153487">
            <w:pPr>
              <w:tabs>
                <w:tab w:val="left" w:pos="135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</w:t>
            </w:r>
            <w:r w:rsidRPr="00A67831">
              <w:rPr>
                <w:rFonts w:ascii="Arial" w:hAnsi="Arial" w:cs="Arial"/>
                <w:noProof/>
                <w:sz w:val="20"/>
                <w:szCs w:val="20"/>
              </w:rPr>
              <w:t>rzedstawienie kosztów 1 innej podobnej usługi dostępnej na rynku</w:t>
            </w:r>
          </w:p>
        </w:tc>
        <w:tc>
          <w:tcPr>
            <w:tcW w:w="1418" w:type="dxa"/>
            <w:vAlign w:val="center"/>
          </w:tcPr>
          <w:p w14:paraId="6AF20C72" w14:textId="0C8CCD65" w:rsidR="00A849D7" w:rsidRPr="00587CA6" w:rsidRDefault="00A849D7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pkt</w:t>
            </w:r>
          </w:p>
        </w:tc>
        <w:tc>
          <w:tcPr>
            <w:tcW w:w="1417" w:type="dxa"/>
            <w:vAlign w:val="center"/>
          </w:tcPr>
          <w:p w14:paraId="62D45285" w14:textId="77777777" w:rsidR="00A849D7" w:rsidRPr="00587CA6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066EA1BF" w14:textId="77777777" w:rsidR="00A849D7" w:rsidRPr="00587CA6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D7" w:rsidRPr="00587CA6" w14:paraId="26D35261" w14:textId="77777777" w:rsidTr="00153487">
        <w:trPr>
          <w:trHeight w:val="142"/>
        </w:trPr>
        <w:tc>
          <w:tcPr>
            <w:tcW w:w="555" w:type="dxa"/>
            <w:vMerge/>
            <w:vAlign w:val="center"/>
          </w:tcPr>
          <w:p w14:paraId="78D902B0" w14:textId="77777777" w:rsidR="00A849D7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38492588" w14:textId="0F279A55" w:rsidR="00A849D7" w:rsidRPr="00A67831" w:rsidRDefault="00A849D7" w:rsidP="00153487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611EBA">
              <w:rPr>
                <w:rFonts w:ascii="Arial" w:hAnsi="Arial" w:cs="Arial"/>
                <w:sz w:val="20"/>
                <w:szCs w:val="20"/>
              </w:rPr>
              <w:t>w przypadku braku</w:t>
            </w:r>
            <w:r>
              <w:rPr>
                <w:rFonts w:ascii="Arial" w:hAnsi="Arial" w:cs="Arial"/>
                <w:sz w:val="20"/>
                <w:szCs w:val="20"/>
              </w:rPr>
              <w:t xml:space="preserve"> możliwości</w:t>
            </w:r>
            <w:r w:rsidRPr="00611EBA">
              <w:rPr>
                <w:rFonts w:ascii="Arial" w:hAnsi="Arial" w:cs="Arial"/>
                <w:sz w:val="20"/>
                <w:szCs w:val="20"/>
              </w:rPr>
              <w:t xml:space="preserve"> porównania</w:t>
            </w:r>
            <w:r>
              <w:rPr>
                <w:rFonts w:ascii="Arial" w:hAnsi="Arial" w:cs="Arial"/>
                <w:sz w:val="20"/>
                <w:szCs w:val="20"/>
              </w:rPr>
              <w:t xml:space="preserve"> kosztów kształcenia </w:t>
            </w:r>
            <w:r w:rsidRPr="00611EBA">
              <w:rPr>
                <w:rFonts w:ascii="Arial" w:hAnsi="Arial" w:cs="Arial"/>
                <w:sz w:val="20"/>
                <w:szCs w:val="20"/>
              </w:rPr>
              <w:t>szczegółowo uzasadniono unikatowy charakter usługi i przyczyny braku możliwości dokonania porównania</w:t>
            </w:r>
          </w:p>
        </w:tc>
        <w:tc>
          <w:tcPr>
            <w:tcW w:w="1418" w:type="dxa"/>
            <w:vAlign w:val="center"/>
          </w:tcPr>
          <w:p w14:paraId="6931952A" w14:textId="76F094A3" w:rsidR="00A849D7" w:rsidRPr="00587CA6" w:rsidRDefault="00A849D7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1 do 5 pkt</w:t>
            </w:r>
          </w:p>
        </w:tc>
        <w:tc>
          <w:tcPr>
            <w:tcW w:w="1417" w:type="dxa"/>
            <w:vAlign w:val="center"/>
          </w:tcPr>
          <w:p w14:paraId="2E346664" w14:textId="77777777" w:rsidR="00A849D7" w:rsidRPr="00587CA6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2B48E704" w14:textId="77777777" w:rsidR="00A849D7" w:rsidRPr="00587CA6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D7" w:rsidRPr="00587CA6" w14:paraId="4AA12B76" w14:textId="77777777" w:rsidTr="00153487">
        <w:trPr>
          <w:trHeight w:val="142"/>
        </w:trPr>
        <w:tc>
          <w:tcPr>
            <w:tcW w:w="555" w:type="dxa"/>
            <w:vMerge/>
            <w:vAlign w:val="center"/>
          </w:tcPr>
          <w:p w14:paraId="5D16D25D" w14:textId="77777777" w:rsidR="00A849D7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4F912C6D" w14:textId="13943B22" w:rsidR="00A849D7" w:rsidRPr="00611EBA" w:rsidRDefault="00A849D7" w:rsidP="00153487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b</w:t>
            </w:r>
            <w:r w:rsidRPr="00587CA6">
              <w:rPr>
                <w:rFonts w:ascii="Arial" w:hAnsi="Arial" w:cs="Arial"/>
                <w:noProof/>
                <w:sz w:val="20"/>
                <w:szCs w:val="20"/>
              </w:rPr>
              <w:t>rak wskazania kosztów innych podobnych usług oraz brak szczegółowego uzasadnienia wyjaśniającego unikatowy charakter usługi i przyczyny braku możliwości dokonania porównania</w:t>
            </w:r>
          </w:p>
        </w:tc>
        <w:tc>
          <w:tcPr>
            <w:tcW w:w="1418" w:type="dxa"/>
            <w:vAlign w:val="center"/>
          </w:tcPr>
          <w:p w14:paraId="0F6227FE" w14:textId="47A60FD3" w:rsidR="00A849D7" w:rsidRDefault="00A849D7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1417" w:type="dxa"/>
            <w:vAlign w:val="center"/>
          </w:tcPr>
          <w:p w14:paraId="43A4FF4F" w14:textId="77777777" w:rsidR="00A849D7" w:rsidRPr="00587CA6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14:paraId="2BE350D8" w14:textId="77777777" w:rsidR="00A849D7" w:rsidRPr="00587CA6" w:rsidRDefault="00A849D7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0EA" w:rsidRPr="00587CA6" w14:paraId="42A0689E" w14:textId="77777777" w:rsidTr="00153487">
        <w:trPr>
          <w:trHeight w:val="142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14:paraId="7456E9D8" w14:textId="6C9292D4" w:rsidR="000F40EA" w:rsidRPr="00280FE0" w:rsidRDefault="000F40EA" w:rsidP="00153487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FE0">
              <w:rPr>
                <w:rFonts w:ascii="Arial" w:hAnsi="Arial" w:cs="Arial"/>
                <w:b/>
                <w:bCs/>
                <w:sz w:val="20"/>
                <w:szCs w:val="20"/>
              </w:rPr>
              <w:t>Suma punktów możliwych do uzyskania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565521" w14:textId="55F7F64B" w:rsidR="000F40EA" w:rsidRPr="00280FE0" w:rsidRDefault="00932AC0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="000F40EA" w:rsidRPr="00280F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76C064E" w14:textId="77777777" w:rsidR="000F40EA" w:rsidRPr="00280FE0" w:rsidRDefault="000F40EA" w:rsidP="000F40EA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7E0C8D94" w14:textId="11781937" w:rsidR="000F40EA" w:rsidRPr="00587CA6" w:rsidRDefault="000F40E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0EA" w:rsidRPr="00587CA6" w14:paraId="7C2D5CC4" w14:textId="77777777" w:rsidTr="00153487">
        <w:trPr>
          <w:trHeight w:val="142"/>
        </w:trPr>
        <w:tc>
          <w:tcPr>
            <w:tcW w:w="555" w:type="dxa"/>
            <w:vAlign w:val="center"/>
          </w:tcPr>
          <w:p w14:paraId="1EDA46FF" w14:textId="77777777" w:rsidR="000F40EA" w:rsidRPr="00587CA6" w:rsidRDefault="000F40E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36E2770F" w14:textId="0162F508" w:rsidR="000F40EA" w:rsidRPr="00492215" w:rsidRDefault="000F40EA" w:rsidP="00153487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  <w:r w:rsidRPr="00492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wniosek uzyskał minimalną ilość punktów </w:t>
            </w:r>
            <w:r w:rsidRPr="004922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</w:t>
            </w:r>
            <w:r w:rsidR="009F726A" w:rsidRPr="00A849D7">
              <w:rPr>
                <w:rFonts w:ascii="Arial" w:hAnsi="Arial" w:cs="Arial"/>
                <w:sz w:val="20"/>
                <w:szCs w:val="20"/>
              </w:rPr>
              <w:t>tj.</w:t>
            </w:r>
            <w:r w:rsidR="00274B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4B40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  <w:r w:rsidRPr="004922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pkt)</w:t>
            </w:r>
          </w:p>
        </w:tc>
        <w:tc>
          <w:tcPr>
            <w:tcW w:w="2835" w:type="dxa"/>
            <w:gridSpan w:val="2"/>
            <w:vAlign w:val="center"/>
          </w:tcPr>
          <w:p w14:paraId="3ED4F97D" w14:textId="07078B56" w:rsidR="000F40EA" w:rsidRPr="00587CA6" w:rsidRDefault="000F40EA" w:rsidP="00901310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  <w:tc>
          <w:tcPr>
            <w:tcW w:w="1648" w:type="dxa"/>
            <w:vAlign w:val="center"/>
          </w:tcPr>
          <w:p w14:paraId="0B73FFEA" w14:textId="77777777" w:rsidR="000F40EA" w:rsidRPr="00587CA6" w:rsidRDefault="000F40EA" w:rsidP="000F40EA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80AA5" w14:textId="77777777" w:rsidR="00A22206" w:rsidRPr="00A22206" w:rsidRDefault="00A22206" w:rsidP="00A22206">
      <w:pPr>
        <w:tabs>
          <w:tab w:val="left" w:pos="1350"/>
        </w:tabs>
      </w:pPr>
      <w:r>
        <w:tab/>
      </w:r>
    </w:p>
    <w:tbl>
      <w:tblPr>
        <w:tblW w:w="1034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975"/>
        <w:gridCol w:w="1275"/>
        <w:gridCol w:w="4537"/>
      </w:tblGrid>
      <w:tr w:rsidR="000F40EA" w:rsidRPr="00492215" w14:paraId="7859E02E" w14:textId="77777777" w:rsidTr="00796E79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37CE" w14:textId="77777777" w:rsidR="000F40EA" w:rsidRPr="00492215" w:rsidRDefault="000F40EA" w:rsidP="001172F2">
            <w:pPr>
              <w:tabs>
                <w:tab w:val="left" w:pos="2835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2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Proponowany sposób rozpatrzenia wniosku</w:t>
            </w:r>
          </w:p>
        </w:tc>
      </w:tr>
      <w:tr w:rsidR="000F40EA" w:rsidRPr="00492215" w14:paraId="3C24BE2A" w14:textId="77777777" w:rsidTr="00796E79">
        <w:trPr>
          <w:trHeight w:val="5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38C7" w14:textId="77777777" w:rsidR="000F40EA" w:rsidRPr="00492215" w:rsidRDefault="000F40EA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1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EBB4" w14:textId="77777777" w:rsidR="000F40EA" w:rsidRPr="00492215" w:rsidRDefault="000F40EA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15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4830" w14:textId="3CE7E373" w:rsidR="000F40EA" w:rsidRPr="00492215" w:rsidRDefault="000F40EA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15">
              <w:rPr>
                <w:rFonts w:ascii="Arial" w:hAnsi="Arial" w:cs="Arial"/>
                <w:b/>
                <w:bCs/>
                <w:sz w:val="20"/>
                <w:szCs w:val="20"/>
              </w:rPr>
              <w:t>wpisać „x”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0D36" w14:textId="77777777" w:rsidR="000F40EA" w:rsidRPr="00492215" w:rsidRDefault="000F40EA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15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F40EA" w:rsidRPr="00492215" w14:paraId="2609C4D6" w14:textId="77777777" w:rsidTr="00796E79">
        <w:trPr>
          <w:trHeight w:val="4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CD43" w14:textId="77777777" w:rsidR="000F40EA" w:rsidRPr="00492215" w:rsidRDefault="000F40EA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2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06BB6" w14:textId="77777777" w:rsidR="000F40EA" w:rsidRPr="00492215" w:rsidRDefault="000F40EA" w:rsidP="008E5546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2215">
              <w:rPr>
                <w:rFonts w:ascii="Arial" w:hAnsi="Arial" w:cs="Arial"/>
                <w:color w:val="000000" w:themeColor="text1"/>
                <w:sz w:val="20"/>
                <w:szCs w:val="20"/>
              </w:rPr>
              <w:t>Rozpatrzyć pozytywnie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1264C" w14:textId="77777777" w:rsidR="000F40EA" w:rsidRPr="00492215" w:rsidRDefault="000F40EA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6EAC8" w14:textId="77777777" w:rsidR="000F40EA" w:rsidRPr="00492215" w:rsidRDefault="000F40EA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0EA" w:rsidRPr="00492215" w14:paraId="23BF9852" w14:textId="77777777" w:rsidTr="00796E79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8268" w14:textId="3D636993" w:rsidR="000F40EA" w:rsidRPr="00492215" w:rsidRDefault="003526A2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F40EA" w:rsidRPr="00492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7AFD7" w14:textId="77777777" w:rsidR="000F40EA" w:rsidRPr="00492215" w:rsidRDefault="000F40EA" w:rsidP="008E5546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92215">
              <w:rPr>
                <w:rFonts w:ascii="Arial" w:hAnsi="Arial" w:cs="Arial"/>
                <w:sz w:val="20"/>
                <w:szCs w:val="20"/>
              </w:rPr>
              <w:t>Rozpatrzyć częściowo pozytywnie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19FD9" w14:textId="77777777" w:rsidR="000F40EA" w:rsidRPr="00492215" w:rsidRDefault="000F40EA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E3261" w14:textId="77777777" w:rsidR="000F40EA" w:rsidRPr="00492215" w:rsidRDefault="000F40EA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6A2" w:rsidRPr="00492215" w14:paraId="53EB704D" w14:textId="77777777" w:rsidTr="00796E79">
        <w:trPr>
          <w:trHeight w:val="5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1063" w14:textId="114A5AC1" w:rsidR="003526A2" w:rsidRPr="00492215" w:rsidRDefault="003526A2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081E7" w14:textId="16E22527" w:rsidR="003526A2" w:rsidRPr="00492215" w:rsidRDefault="003526A2" w:rsidP="008E5546">
            <w:pPr>
              <w:tabs>
                <w:tab w:val="left" w:pos="3480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92215">
              <w:rPr>
                <w:rFonts w:ascii="Arial" w:hAnsi="Arial" w:cs="Arial"/>
                <w:color w:val="000000" w:themeColor="text1"/>
                <w:sz w:val="20"/>
                <w:szCs w:val="20"/>
              </w:rPr>
              <w:t>Rozpatrzyć negatywnie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44FE3" w14:textId="77777777" w:rsidR="003526A2" w:rsidRPr="00492215" w:rsidRDefault="003526A2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9908D" w14:textId="77777777" w:rsidR="003526A2" w:rsidRPr="00492215" w:rsidRDefault="003526A2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ED1" w:rsidRPr="00492215" w14:paraId="743F2578" w14:textId="77777777" w:rsidTr="00796E79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74B9" w14:textId="6F20BE65" w:rsidR="009171E1" w:rsidRDefault="00E22ED1" w:rsidP="009171E1">
            <w:pPr>
              <w:tabs>
                <w:tab w:val="left" w:pos="3480"/>
                <w:tab w:val="left" w:pos="6030"/>
                <w:tab w:val="left" w:pos="660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ED1">
              <w:rPr>
                <w:rFonts w:ascii="Arial" w:hAnsi="Arial" w:cs="Arial"/>
                <w:sz w:val="20"/>
                <w:szCs w:val="20"/>
              </w:rPr>
              <w:t>Uzasadnienie negatywnego</w:t>
            </w:r>
            <w:r w:rsidR="00274B40">
              <w:rPr>
                <w:rFonts w:ascii="Arial" w:hAnsi="Arial" w:cs="Arial"/>
                <w:sz w:val="20"/>
                <w:szCs w:val="20"/>
              </w:rPr>
              <w:t>/częściowo</w:t>
            </w:r>
            <w:r w:rsidRPr="00E22E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4B40">
              <w:rPr>
                <w:rFonts w:ascii="Arial" w:hAnsi="Arial" w:cs="Arial"/>
                <w:sz w:val="20"/>
                <w:szCs w:val="20"/>
              </w:rPr>
              <w:t xml:space="preserve">pozytywnego </w:t>
            </w:r>
            <w:r w:rsidRPr="00E22ED1">
              <w:rPr>
                <w:rFonts w:ascii="Arial" w:hAnsi="Arial" w:cs="Arial"/>
                <w:sz w:val="20"/>
                <w:szCs w:val="20"/>
              </w:rPr>
              <w:t>rozpatrzenia wniosku</w:t>
            </w:r>
          </w:p>
          <w:p w14:paraId="3C3D98A2" w14:textId="77777777" w:rsidR="00E22ED1" w:rsidRDefault="00E22ED1" w:rsidP="00E22ED1">
            <w:pPr>
              <w:tabs>
                <w:tab w:val="left" w:pos="3480"/>
                <w:tab w:val="left" w:pos="6030"/>
                <w:tab w:val="left" w:pos="660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8CD806" w14:textId="77777777" w:rsidR="00E22ED1" w:rsidRDefault="00E22ED1" w:rsidP="00164D91">
            <w:pPr>
              <w:tabs>
                <w:tab w:val="left" w:pos="3480"/>
                <w:tab w:val="left" w:pos="6030"/>
                <w:tab w:val="left" w:pos="6600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3D6FC36" w14:textId="77777777" w:rsidR="00796E79" w:rsidRDefault="00796E79" w:rsidP="00164D91">
            <w:pPr>
              <w:tabs>
                <w:tab w:val="left" w:pos="3480"/>
                <w:tab w:val="left" w:pos="6030"/>
                <w:tab w:val="left" w:pos="6600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1799396" w14:textId="77777777" w:rsidR="00796E79" w:rsidRDefault="00796E79" w:rsidP="00164D91">
            <w:pPr>
              <w:tabs>
                <w:tab w:val="left" w:pos="3480"/>
                <w:tab w:val="left" w:pos="6030"/>
                <w:tab w:val="left" w:pos="6600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D440F68" w14:textId="77777777" w:rsidR="00274B40" w:rsidRDefault="00274B40" w:rsidP="00164D91">
            <w:pPr>
              <w:tabs>
                <w:tab w:val="left" w:pos="3480"/>
                <w:tab w:val="left" w:pos="6030"/>
                <w:tab w:val="left" w:pos="6600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436180" w14:textId="77777777" w:rsidR="00796E79" w:rsidRDefault="00796E79" w:rsidP="00164D91">
            <w:pPr>
              <w:tabs>
                <w:tab w:val="left" w:pos="3480"/>
                <w:tab w:val="left" w:pos="6030"/>
                <w:tab w:val="left" w:pos="6600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F5633F8" w14:textId="77777777" w:rsidR="00796E79" w:rsidRDefault="00796E79" w:rsidP="00164D91">
            <w:pPr>
              <w:tabs>
                <w:tab w:val="left" w:pos="3480"/>
                <w:tab w:val="left" w:pos="6030"/>
                <w:tab w:val="left" w:pos="6600"/>
              </w:tabs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72DD488" w14:textId="6F7C2EF4" w:rsidR="00E22ED1" w:rsidRPr="00492215" w:rsidRDefault="00E22ED1" w:rsidP="00E22ED1">
            <w:pPr>
              <w:tabs>
                <w:tab w:val="left" w:pos="3480"/>
                <w:tab w:val="left" w:pos="6030"/>
                <w:tab w:val="left" w:pos="6600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7FBF" w:rsidRPr="00492215" w14:paraId="72F1B923" w14:textId="77777777" w:rsidTr="00796E79">
        <w:trPr>
          <w:trHeight w:val="53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28C2" w14:textId="3956A59A" w:rsidR="00747FBF" w:rsidRPr="00796E79" w:rsidRDefault="00796E79" w:rsidP="00747FBF">
            <w:pPr>
              <w:tabs>
                <w:tab w:val="left" w:pos="3480"/>
                <w:tab w:val="left" w:pos="6030"/>
                <w:tab w:val="left" w:pos="6600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E79">
              <w:rPr>
                <w:rFonts w:ascii="Arial" w:hAnsi="Arial" w:cs="Arial"/>
                <w:b/>
                <w:sz w:val="20"/>
                <w:szCs w:val="20"/>
              </w:rPr>
              <w:lastRenderedPageBreak/>
              <w:t>Zakres ustaleń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6E79">
              <w:rPr>
                <w:rFonts w:ascii="Arial" w:hAnsi="Arial" w:cs="Arial"/>
                <w:b/>
                <w:sz w:val="20"/>
                <w:szCs w:val="20"/>
              </w:rPr>
              <w:t>- w przypadku skierowania wniosku do dodatkowych ustaleń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52A4DA5" w14:textId="11BA763C" w:rsidR="00747FBF" w:rsidRPr="00796E79" w:rsidRDefault="00796E79" w:rsidP="00747FBF">
            <w:pPr>
              <w:tabs>
                <w:tab w:val="left" w:pos="3480"/>
                <w:tab w:val="left" w:pos="6030"/>
                <w:tab w:val="left" w:pos="6600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E79">
              <w:rPr>
                <w:rFonts w:ascii="Arial" w:hAnsi="Arial" w:cs="Arial"/>
                <w:b/>
                <w:sz w:val="20"/>
                <w:szCs w:val="20"/>
              </w:rPr>
              <w:t xml:space="preserve">Uwagi </w:t>
            </w:r>
          </w:p>
        </w:tc>
      </w:tr>
      <w:tr w:rsidR="00747FBF" w:rsidRPr="00492215" w14:paraId="18B60A59" w14:textId="77777777" w:rsidTr="00796E79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59D8" w14:textId="77777777" w:rsidR="00747FBF" w:rsidRPr="00492215" w:rsidRDefault="00747FBF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7D1F" w14:textId="77777777" w:rsidR="00747FBF" w:rsidRPr="00492215" w:rsidRDefault="00747FBF" w:rsidP="008E5546">
            <w:pPr>
              <w:pStyle w:val="Akapitzlist"/>
              <w:numPr>
                <w:ilvl w:val="0"/>
                <w:numId w:val="3"/>
              </w:numPr>
              <w:tabs>
                <w:tab w:val="left" w:pos="3480"/>
              </w:tabs>
              <w:suppressAutoHyphens/>
              <w:autoSpaceDN w:val="0"/>
              <w:spacing w:before="120" w:after="120" w:line="276" w:lineRule="auto"/>
              <w:ind w:left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2215">
              <w:rPr>
                <w:rFonts w:ascii="Arial" w:hAnsi="Arial" w:cs="Arial"/>
                <w:sz w:val="20"/>
                <w:szCs w:val="20"/>
              </w:rPr>
              <w:t>cena usługi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7A85" w14:textId="77777777" w:rsidR="00747FBF" w:rsidRPr="00492215" w:rsidRDefault="00747FBF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BF" w:rsidRPr="00492215" w14:paraId="3C0E66C7" w14:textId="77777777" w:rsidTr="00796E79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BD7E" w14:textId="77777777" w:rsidR="00747FBF" w:rsidRPr="00492215" w:rsidRDefault="00747FBF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575A" w14:textId="77777777" w:rsidR="00747FBF" w:rsidRPr="00492215" w:rsidRDefault="00747FBF" w:rsidP="008E5546">
            <w:pPr>
              <w:pStyle w:val="Akapitzlist"/>
              <w:numPr>
                <w:ilvl w:val="0"/>
                <w:numId w:val="3"/>
              </w:numPr>
              <w:tabs>
                <w:tab w:val="left" w:pos="3480"/>
              </w:tabs>
              <w:suppressAutoHyphens/>
              <w:autoSpaceDN w:val="0"/>
              <w:spacing w:before="120" w:after="120" w:line="276" w:lineRule="auto"/>
              <w:ind w:left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2215">
              <w:rPr>
                <w:rFonts w:ascii="Arial" w:hAnsi="Arial" w:cs="Arial"/>
                <w:sz w:val="20"/>
                <w:szCs w:val="20"/>
              </w:rPr>
              <w:t>liczba uczestników kształcenia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3E7F" w14:textId="77777777" w:rsidR="00747FBF" w:rsidRPr="00492215" w:rsidRDefault="00747FBF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BF" w:rsidRPr="00492215" w14:paraId="2A95A106" w14:textId="77777777" w:rsidTr="00796E79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B591" w14:textId="77777777" w:rsidR="00747FBF" w:rsidRPr="00492215" w:rsidRDefault="00747FBF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23EA" w14:textId="0297F41A" w:rsidR="00747FBF" w:rsidRPr="00492215" w:rsidRDefault="00747FBF" w:rsidP="008E5546">
            <w:pPr>
              <w:pStyle w:val="Akapitzlist"/>
              <w:tabs>
                <w:tab w:val="left" w:pos="3480"/>
              </w:tabs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492215">
              <w:rPr>
                <w:rFonts w:ascii="Arial" w:hAnsi="Arial" w:cs="Arial"/>
                <w:sz w:val="20"/>
                <w:szCs w:val="20"/>
              </w:rPr>
              <w:t>ealizator usługi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51E4" w14:textId="77777777" w:rsidR="00747FBF" w:rsidRPr="00492215" w:rsidRDefault="00747FBF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BF" w:rsidRPr="00492215" w14:paraId="7982A86C" w14:textId="77777777" w:rsidTr="00796E79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2D22" w14:textId="77777777" w:rsidR="00747FBF" w:rsidRPr="00492215" w:rsidRDefault="00747FBF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55E7" w14:textId="77777777" w:rsidR="00747FBF" w:rsidRPr="00492215" w:rsidRDefault="00747FBF" w:rsidP="008E5546">
            <w:pPr>
              <w:pStyle w:val="Akapitzlist"/>
              <w:numPr>
                <w:ilvl w:val="0"/>
                <w:numId w:val="3"/>
              </w:numPr>
              <w:tabs>
                <w:tab w:val="left" w:pos="3480"/>
              </w:tabs>
              <w:suppressAutoHyphens/>
              <w:autoSpaceDN w:val="0"/>
              <w:spacing w:before="120" w:after="120" w:line="276" w:lineRule="auto"/>
              <w:ind w:left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2215">
              <w:rPr>
                <w:rFonts w:ascii="Arial" w:hAnsi="Arial" w:cs="Arial"/>
                <w:sz w:val="20"/>
                <w:szCs w:val="20"/>
              </w:rPr>
              <w:t>treść i zakres programu kształcenia lub zakres egzaminu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E9C8" w14:textId="77777777" w:rsidR="00747FBF" w:rsidRPr="00492215" w:rsidRDefault="00747FBF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FBF" w:rsidRPr="00492215" w14:paraId="52629381" w14:textId="77777777" w:rsidTr="00796E79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205C" w14:textId="77777777" w:rsidR="00747FBF" w:rsidRPr="00492215" w:rsidRDefault="00747FBF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3D43" w14:textId="77777777" w:rsidR="00747FBF" w:rsidRPr="00492215" w:rsidRDefault="00747FBF" w:rsidP="008E5546">
            <w:pPr>
              <w:pStyle w:val="Akapitzlist"/>
              <w:numPr>
                <w:ilvl w:val="0"/>
                <w:numId w:val="3"/>
              </w:numPr>
              <w:tabs>
                <w:tab w:val="left" w:pos="3480"/>
              </w:tabs>
              <w:suppressAutoHyphens/>
              <w:autoSpaceDN w:val="0"/>
              <w:spacing w:before="120" w:after="120" w:line="276" w:lineRule="auto"/>
              <w:ind w:left="0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2215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BC60" w14:textId="77777777" w:rsidR="00747FBF" w:rsidRPr="00492215" w:rsidRDefault="00747FBF" w:rsidP="001172F2">
            <w:pPr>
              <w:tabs>
                <w:tab w:val="left" w:pos="3480"/>
              </w:tabs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E43D2E" w14:textId="04E2A209" w:rsidR="00492215" w:rsidRPr="008E5546" w:rsidRDefault="00492215" w:rsidP="009027CB">
      <w:pPr>
        <w:tabs>
          <w:tab w:val="left" w:leader="dot" w:pos="2977"/>
          <w:tab w:val="left" w:pos="3119"/>
          <w:tab w:val="left" w:pos="3686"/>
        </w:tabs>
        <w:spacing w:before="480" w:after="120" w:line="276" w:lineRule="auto"/>
        <w:ind w:hanging="142"/>
        <w:rPr>
          <w:rFonts w:ascii="Arial" w:hAnsi="Arial" w:cs="Arial"/>
        </w:rPr>
      </w:pPr>
      <w:r w:rsidRPr="008E5546">
        <w:rPr>
          <w:rFonts w:ascii="Arial" w:hAnsi="Arial" w:cs="Arial"/>
        </w:rPr>
        <w:t>Data</w:t>
      </w:r>
      <w:r w:rsidR="00F25B03">
        <w:rPr>
          <w:rFonts w:ascii="Arial" w:hAnsi="Arial" w:cs="Arial"/>
        </w:rPr>
        <w:t xml:space="preserve"> dokonania</w:t>
      </w:r>
      <w:r w:rsidRPr="008E5546">
        <w:rPr>
          <w:rFonts w:ascii="Arial" w:hAnsi="Arial" w:cs="Arial"/>
        </w:rPr>
        <w:t xml:space="preserve"> oceny:</w:t>
      </w:r>
      <w:r w:rsidRPr="008E5546">
        <w:rPr>
          <w:rFonts w:ascii="Arial" w:hAnsi="Arial" w:cs="Arial"/>
        </w:rPr>
        <w:tab/>
      </w:r>
    </w:p>
    <w:p w14:paraId="040BE84E" w14:textId="77777777" w:rsidR="00492215" w:rsidRPr="008E5546" w:rsidRDefault="00492215" w:rsidP="009027CB">
      <w:pPr>
        <w:tabs>
          <w:tab w:val="left" w:pos="3480"/>
        </w:tabs>
        <w:spacing w:before="120" w:after="720" w:line="276" w:lineRule="auto"/>
        <w:ind w:hanging="142"/>
        <w:rPr>
          <w:rFonts w:ascii="Arial" w:hAnsi="Arial" w:cs="Arial"/>
        </w:rPr>
      </w:pPr>
      <w:r w:rsidRPr="008E5546">
        <w:rPr>
          <w:rFonts w:ascii="Arial" w:hAnsi="Arial" w:cs="Arial"/>
        </w:rPr>
        <w:t>Podpisy członków Komisji:</w:t>
      </w:r>
    </w:p>
    <w:p w14:paraId="57DB9C9A" w14:textId="5DFBF7DC" w:rsidR="00492215" w:rsidRPr="008E5546" w:rsidRDefault="00492215" w:rsidP="009027CB">
      <w:pPr>
        <w:tabs>
          <w:tab w:val="left" w:leader="dot" w:pos="2694"/>
          <w:tab w:val="left" w:pos="3119"/>
          <w:tab w:val="left" w:leader="dot" w:pos="6521"/>
          <w:tab w:val="left" w:leader="dot" w:pos="9639"/>
        </w:tabs>
        <w:spacing w:before="120" w:after="120" w:line="276" w:lineRule="auto"/>
        <w:ind w:left="-284" w:firstLine="284"/>
        <w:contextualSpacing/>
        <w:rPr>
          <w:rFonts w:ascii="Arial" w:hAnsi="Arial" w:cs="Arial"/>
        </w:rPr>
      </w:pPr>
      <w:r w:rsidRPr="008E5546">
        <w:rPr>
          <w:rFonts w:ascii="Arial" w:hAnsi="Arial" w:cs="Arial"/>
        </w:rPr>
        <w:tab/>
      </w:r>
      <w:r w:rsidRPr="008E5546">
        <w:rPr>
          <w:rFonts w:ascii="Arial" w:hAnsi="Arial" w:cs="Arial"/>
        </w:rPr>
        <w:tab/>
      </w:r>
      <w:r w:rsidRPr="008E5546">
        <w:rPr>
          <w:rFonts w:ascii="Arial" w:hAnsi="Arial" w:cs="Arial"/>
        </w:rPr>
        <w:tab/>
      </w:r>
      <w:r w:rsidR="00E22ED1">
        <w:rPr>
          <w:rFonts w:ascii="Arial" w:hAnsi="Arial" w:cs="Arial"/>
        </w:rPr>
        <w:t xml:space="preserve">     </w:t>
      </w:r>
      <w:r w:rsidRPr="008E5546">
        <w:rPr>
          <w:rFonts w:ascii="Arial" w:hAnsi="Arial" w:cs="Arial"/>
        </w:rPr>
        <w:tab/>
      </w:r>
    </w:p>
    <w:p w14:paraId="1F13967D" w14:textId="452812F7" w:rsidR="00492215" w:rsidRDefault="00492215" w:rsidP="009027CB">
      <w:pPr>
        <w:tabs>
          <w:tab w:val="left" w:pos="3969"/>
        </w:tabs>
        <w:spacing w:before="120" w:after="360" w:line="276" w:lineRule="auto"/>
        <w:rPr>
          <w:rFonts w:ascii="Arial" w:hAnsi="Arial" w:cs="Arial"/>
        </w:rPr>
      </w:pPr>
      <w:r w:rsidRPr="008E5546">
        <w:rPr>
          <w:rFonts w:ascii="Arial" w:hAnsi="Arial" w:cs="Arial"/>
        </w:rPr>
        <w:t>(Przewodniczący Komisji)</w:t>
      </w:r>
      <w:r w:rsidRPr="008E5546">
        <w:rPr>
          <w:rFonts w:ascii="Arial" w:hAnsi="Arial" w:cs="Arial"/>
        </w:rPr>
        <w:tab/>
        <w:t xml:space="preserve">(Członek Komisji) </w:t>
      </w:r>
      <w:r w:rsidRPr="008E5546">
        <w:rPr>
          <w:rFonts w:ascii="Arial" w:hAnsi="Arial" w:cs="Arial"/>
        </w:rPr>
        <w:tab/>
      </w:r>
      <w:r w:rsidR="009027CB">
        <w:rPr>
          <w:rFonts w:ascii="Arial" w:hAnsi="Arial" w:cs="Arial"/>
        </w:rPr>
        <w:t xml:space="preserve">              </w:t>
      </w:r>
      <w:proofErr w:type="gramStart"/>
      <w:r w:rsidR="009027CB">
        <w:rPr>
          <w:rFonts w:ascii="Arial" w:hAnsi="Arial" w:cs="Arial"/>
        </w:rPr>
        <w:t xml:space="preserve">   </w:t>
      </w:r>
      <w:r w:rsidRPr="008E5546">
        <w:rPr>
          <w:rFonts w:ascii="Arial" w:hAnsi="Arial" w:cs="Arial"/>
        </w:rPr>
        <w:t>(</w:t>
      </w:r>
      <w:proofErr w:type="gramEnd"/>
      <w:r w:rsidRPr="008E5546">
        <w:rPr>
          <w:rFonts w:ascii="Arial" w:hAnsi="Arial" w:cs="Arial"/>
        </w:rPr>
        <w:t>Członek Komisji)</w:t>
      </w:r>
    </w:p>
    <w:p w14:paraId="7907EC02" w14:textId="77777777" w:rsidR="003526A2" w:rsidRPr="008E5546" w:rsidRDefault="003526A2" w:rsidP="009027CB">
      <w:pPr>
        <w:tabs>
          <w:tab w:val="left" w:pos="3969"/>
        </w:tabs>
        <w:spacing w:before="120" w:after="360" w:line="276" w:lineRule="auto"/>
        <w:rPr>
          <w:rFonts w:ascii="Arial" w:hAnsi="Arial" w:cs="Arial"/>
        </w:rPr>
      </w:pPr>
    </w:p>
    <w:p w14:paraId="53097DA3" w14:textId="153FAEFB" w:rsidR="003526A2" w:rsidRPr="003526A2" w:rsidRDefault="003526A2" w:rsidP="003526A2">
      <w:pPr>
        <w:tabs>
          <w:tab w:val="left" w:leader="dot" w:pos="5670"/>
        </w:tabs>
        <w:spacing w:before="120" w:after="360" w:line="276" w:lineRule="auto"/>
        <w:ind w:firstLine="142"/>
        <w:rPr>
          <w:rFonts w:ascii="Arial" w:hAnsi="Arial" w:cs="Arial"/>
          <w:b/>
        </w:rPr>
      </w:pPr>
      <w:r w:rsidRPr="003526A2">
        <w:rPr>
          <w:rFonts w:ascii="Arial" w:hAnsi="Arial" w:cs="Arial"/>
          <w:b/>
        </w:rPr>
        <w:t xml:space="preserve">Decyzja Dyrektora PUP w </w:t>
      </w:r>
      <w:r>
        <w:rPr>
          <w:rFonts w:ascii="Arial" w:hAnsi="Arial" w:cs="Arial"/>
          <w:b/>
        </w:rPr>
        <w:t>Kościerzynie</w:t>
      </w:r>
      <w:r w:rsidRPr="003526A2">
        <w:rPr>
          <w:rFonts w:ascii="Arial" w:hAnsi="Arial" w:cs="Arial"/>
          <w:b/>
        </w:rPr>
        <w:t>:</w:t>
      </w:r>
    </w:p>
    <w:p w14:paraId="2E25C5C9" w14:textId="273F1336" w:rsidR="003526A2" w:rsidRPr="003526A2" w:rsidRDefault="00C97F44" w:rsidP="003526A2">
      <w:pPr>
        <w:tabs>
          <w:tab w:val="left" w:leader="dot" w:pos="5670"/>
        </w:tabs>
        <w:spacing w:before="120" w:after="360" w:line="276" w:lineRule="auto"/>
        <w:ind w:firstLine="142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54456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A3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25B03">
        <w:rPr>
          <w:rFonts w:ascii="Arial" w:hAnsi="Arial" w:cs="Arial"/>
          <w:bCs/>
        </w:rPr>
        <w:t xml:space="preserve"> </w:t>
      </w:r>
      <w:r w:rsidR="003526A2" w:rsidRPr="003526A2">
        <w:rPr>
          <w:rFonts w:ascii="Arial" w:hAnsi="Arial" w:cs="Arial"/>
          <w:bCs/>
        </w:rPr>
        <w:t>zatwierdzam wniosek do realizacji w całości</w:t>
      </w:r>
    </w:p>
    <w:p w14:paraId="7A217540" w14:textId="41783537" w:rsidR="003526A2" w:rsidRPr="003526A2" w:rsidRDefault="00C97F44" w:rsidP="003526A2">
      <w:pPr>
        <w:tabs>
          <w:tab w:val="left" w:leader="dot" w:pos="5670"/>
        </w:tabs>
        <w:spacing w:before="120" w:after="360" w:line="276" w:lineRule="auto"/>
        <w:ind w:firstLine="142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520072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A3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25B03">
        <w:rPr>
          <w:rFonts w:ascii="Arial" w:hAnsi="Arial" w:cs="Arial"/>
          <w:bCs/>
        </w:rPr>
        <w:t xml:space="preserve"> </w:t>
      </w:r>
      <w:r w:rsidR="003526A2" w:rsidRPr="003526A2">
        <w:rPr>
          <w:rFonts w:ascii="Arial" w:hAnsi="Arial" w:cs="Arial"/>
          <w:bCs/>
        </w:rPr>
        <w:t>zatwierdzam wniosek do realizacji w części</w:t>
      </w:r>
      <w:r w:rsidR="00F25B03">
        <w:rPr>
          <w:rFonts w:ascii="Arial" w:hAnsi="Arial" w:cs="Arial"/>
          <w:bCs/>
        </w:rPr>
        <w:t xml:space="preserve"> (w tym wniosek skierowany do ustaleń)</w:t>
      </w:r>
    </w:p>
    <w:p w14:paraId="07BBCEDD" w14:textId="1B9CB739" w:rsidR="003526A2" w:rsidRPr="003526A2" w:rsidRDefault="00C97F44" w:rsidP="003526A2">
      <w:pPr>
        <w:tabs>
          <w:tab w:val="left" w:leader="dot" w:pos="5670"/>
        </w:tabs>
        <w:spacing w:before="120" w:after="360" w:line="276" w:lineRule="auto"/>
        <w:ind w:firstLine="142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62960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A36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25B03">
        <w:rPr>
          <w:rFonts w:ascii="Arial" w:hAnsi="Arial" w:cs="Arial"/>
          <w:bCs/>
        </w:rPr>
        <w:t xml:space="preserve"> </w:t>
      </w:r>
      <w:r w:rsidR="003526A2" w:rsidRPr="003526A2">
        <w:rPr>
          <w:rFonts w:ascii="Arial" w:hAnsi="Arial" w:cs="Arial"/>
          <w:bCs/>
        </w:rPr>
        <w:t xml:space="preserve">nie zatwierdzam wniosku do realizacji  </w:t>
      </w:r>
    </w:p>
    <w:p w14:paraId="5D417B9A" w14:textId="0A1D6686" w:rsidR="00492215" w:rsidRPr="003526A2" w:rsidRDefault="003526A2" w:rsidP="003526A2">
      <w:pPr>
        <w:tabs>
          <w:tab w:val="left" w:leader="dot" w:pos="5670"/>
        </w:tabs>
        <w:spacing w:before="120" w:after="360" w:line="276" w:lineRule="auto"/>
        <w:ind w:firstLine="382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92215" w:rsidRPr="008E5546">
        <w:rPr>
          <w:rFonts w:ascii="Arial" w:hAnsi="Arial" w:cs="Arial"/>
        </w:rPr>
        <w:t>Data:</w:t>
      </w:r>
    </w:p>
    <w:p w14:paraId="342FB690" w14:textId="77777777" w:rsidR="00492215" w:rsidRPr="008E5546" w:rsidRDefault="00492215" w:rsidP="00492215">
      <w:pPr>
        <w:tabs>
          <w:tab w:val="left" w:leader="dot" w:pos="8647"/>
        </w:tabs>
        <w:spacing w:before="120" w:after="120" w:line="276" w:lineRule="auto"/>
        <w:ind w:left="4536"/>
        <w:contextualSpacing/>
        <w:rPr>
          <w:rFonts w:ascii="Arial" w:hAnsi="Arial" w:cs="Arial"/>
        </w:rPr>
      </w:pPr>
      <w:r w:rsidRPr="008E5546">
        <w:rPr>
          <w:rFonts w:ascii="Arial" w:hAnsi="Arial" w:cs="Arial"/>
        </w:rPr>
        <w:tab/>
      </w:r>
    </w:p>
    <w:p w14:paraId="257B7035" w14:textId="77777777" w:rsidR="00492215" w:rsidRPr="008E5546" w:rsidRDefault="00492215" w:rsidP="00492215">
      <w:pPr>
        <w:tabs>
          <w:tab w:val="left" w:leader="dot" w:pos="5387"/>
        </w:tabs>
        <w:spacing w:before="120" w:after="120" w:line="276" w:lineRule="auto"/>
        <w:ind w:left="5387"/>
        <w:contextualSpacing/>
        <w:rPr>
          <w:rFonts w:ascii="Arial" w:hAnsi="Arial" w:cs="Arial"/>
        </w:rPr>
      </w:pPr>
      <w:r w:rsidRPr="008E5546">
        <w:rPr>
          <w:rFonts w:ascii="Arial" w:hAnsi="Arial" w:cs="Arial"/>
        </w:rPr>
        <w:t>(podpis Dyrektora</w:t>
      </w:r>
    </w:p>
    <w:p w14:paraId="0B8C5615" w14:textId="77777777" w:rsidR="00492215" w:rsidRPr="008E5546" w:rsidRDefault="00492215" w:rsidP="00492215">
      <w:pPr>
        <w:tabs>
          <w:tab w:val="left" w:leader="dot" w:pos="5670"/>
        </w:tabs>
        <w:spacing w:before="120" w:after="120" w:line="276" w:lineRule="auto"/>
        <w:ind w:left="5387"/>
        <w:contextualSpacing/>
        <w:rPr>
          <w:rFonts w:ascii="Arial" w:hAnsi="Arial" w:cs="Arial"/>
        </w:rPr>
      </w:pPr>
      <w:r w:rsidRPr="008E5546">
        <w:rPr>
          <w:rFonts w:ascii="Arial" w:hAnsi="Arial" w:cs="Arial"/>
        </w:rPr>
        <w:t xml:space="preserve">Powiatowego Urzędu Pracy </w:t>
      </w:r>
    </w:p>
    <w:p w14:paraId="6C1B2A1F" w14:textId="795833B1" w:rsidR="00A22206" w:rsidRDefault="00492215" w:rsidP="009027CB">
      <w:pPr>
        <w:tabs>
          <w:tab w:val="left" w:leader="dot" w:pos="5670"/>
        </w:tabs>
        <w:spacing w:before="120" w:after="120" w:line="276" w:lineRule="auto"/>
        <w:ind w:left="5387"/>
        <w:contextualSpacing/>
        <w:rPr>
          <w:rFonts w:ascii="Arial" w:hAnsi="Arial" w:cs="Arial"/>
        </w:rPr>
      </w:pPr>
      <w:r w:rsidRPr="008E5546">
        <w:rPr>
          <w:rFonts w:ascii="Arial" w:hAnsi="Arial" w:cs="Arial"/>
        </w:rPr>
        <w:t>w Kościerzynie)</w:t>
      </w:r>
    </w:p>
    <w:p w14:paraId="4735649F" w14:textId="7E92CFDB" w:rsidR="00A67831" w:rsidRDefault="00A67831" w:rsidP="009027CB">
      <w:pPr>
        <w:tabs>
          <w:tab w:val="left" w:leader="dot" w:pos="5670"/>
        </w:tabs>
        <w:spacing w:before="120" w:after="120" w:line="276" w:lineRule="auto"/>
        <w:ind w:left="5387"/>
        <w:contextualSpacing/>
        <w:rPr>
          <w:rFonts w:ascii="Arial" w:hAnsi="Arial" w:cs="Arial"/>
        </w:rPr>
      </w:pPr>
    </w:p>
    <w:p w14:paraId="613D01D6" w14:textId="77777777" w:rsidR="00A67831" w:rsidRDefault="00A678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FA3216" w14:textId="304AE3EA" w:rsidR="00A67831" w:rsidRPr="009171E1" w:rsidRDefault="00A67831" w:rsidP="009171E1">
      <w:pPr>
        <w:tabs>
          <w:tab w:val="left" w:leader="dot" w:pos="5670"/>
        </w:tabs>
        <w:spacing w:before="120" w:after="120" w:line="276" w:lineRule="auto"/>
        <w:contextualSpacing/>
        <w:jc w:val="center"/>
        <w:rPr>
          <w:rFonts w:ascii="Arial" w:hAnsi="Arial" w:cs="Arial"/>
          <w:b/>
          <w:bCs/>
          <w:sz w:val="21"/>
          <w:szCs w:val="21"/>
        </w:rPr>
      </w:pPr>
      <w:r w:rsidRPr="009171E1">
        <w:rPr>
          <w:rFonts w:ascii="Arial" w:hAnsi="Arial" w:cs="Arial"/>
          <w:b/>
          <w:bCs/>
          <w:sz w:val="21"/>
          <w:szCs w:val="21"/>
        </w:rPr>
        <w:lastRenderedPageBreak/>
        <w:t xml:space="preserve">Wyjaśnienia do karty oceny </w:t>
      </w:r>
      <w:r w:rsidR="00317A36" w:rsidRPr="009171E1">
        <w:rPr>
          <w:rFonts w:ascii="Arial" w:hAnsi="Arial" w:cs="Arial"/>
          <w:b/>
          <w:bCs/>
          <w:sz w:val="21"/>
          <w:szCs w:val="21"/>
        </w:rPr>
        <w:t xml:space="preserve">merytorycznej </w:t>
      </w:r>
      <w:r w:rsidRPr="009171E1">
        <w:rPr>
          <w:rFonts w:ascii="Arial" w:hAnsi="Arial" w:cs="Arial"/>
          <w:b/>
          <w:bCs/>
          <w:sz w:val="21"/>
          <w:szCs w:val="21"/>
        </w:rPr>
        <w:t>wniosku o przyznanie</w:t>
      </w:r>
      <w:r w:rsidR="009171E1">
        <w:rPr>
          <w:rFonts w:ascii="Arial" w:hAnsi="Arial" w:cs="Arial"/>
          <w:b/>
          <w:bCs/>
          <w:sz w:val="21"/>
          <w:szCs w:val="21"/>
        </w:rPr>
        <w:t xml:space="preserve"> </w:t>
      </w:r>
      <w:r w:rsidRPr="009171E1">
        <w:rPr>
          <w:rFonts w:ascii="Arial" w:hAnsi="Arial" w:cs="Arial"/>
          <w:b/>
          <w:bCs/>
          <w:sz w:val="21"/>
          <w:szCs w:val="21"/>
        </w:rPr>
        <w:t xml:space="preserve">środków Krajowego Funduszu Szkoleniowego </w:t>
      </w:r>
      <w:r w:rsidR="009171E1">
        <w:rPr>
          <w:rFonts w:ascii="Arial" w:hAnsi="Arial" w:cs="Arial"/>
          <w:b/>
          <w:bCs/>
          <w:sz w:val="21"/>
          <w:szCs w:val="21"/>
        </w:rPr>
        <w:t xml:space="preserve">(KFS) </w:t>
      </w:r>
      <w:r w:rsidRPr="009171E1">
        <w:rPr>
          <w:rFonts w:ascii="Arial" w:hAnsi="Arial" w:cs="Arial"/>
          <w:b/>
          <w:bCs/>
          <w:sz w:val="21"/>
          <w:szCs w:val="21"/>
        </w:rPr>
        <w:t>na finansowanie kosztów kształcenia ustawicznego</w:t>
      </w:r>
    </w:p>
    <w:p w14:paraId="6215421C" w14:textId="77777777" w:rsidR="00E013AD" w:rsidRPr="009171E1" w:rsidRDefault="00E013AD" w:rsidP="00E8779B">
      <w:pPr>
        <w:tabs>
          <w:tab w:val="left" w:leader="dot" w:pos="5670"/>
        </w:tabs>
        <w:spacing w:before="120" w:after="120" w:line="276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646D79C7" w14:textId="03738E87" w:rsidR="00E013AD" w:rsidRPr="009171E1" w:rsidRDefault="00A67831" w:rsidP="00317A36">
      <w:pPr>
        <w:pStyle w:val="Akapitzlist"/>
        <w:numPr>
          <w:ilvl w:val="0"/>
          <w:numId w:val="11"/>
        </w:numPr>
        <w:tabs>
          <w:tab w:val="left" w:leader="dot" w:pos="5670"/>
        </w:tabs>
        <w:spacing w:before="120" w:after="120" w:line="276" w:lineRule="auto"/>
        <w:ind w:left="142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9171E1">
        <w:rPr>
          <w:rFonts w:ascii="Arial" w:hAnsi="Arial" w:cs="Arial"/>
          <w:b/>
          <w:bCs/>
          <w:sz w:val="21"/>
          <w:szCs w:val="21"/>
        </w:rPr>
        <w:t>Ocena zgodności wiedzy, umiejętności lub kwalifikacji nabywanych przez uczestnika/ów kształcenia</w:t>
      </w:r>
      <w:r w:rsidR="00E013AD" w:rsidRPr="009171E1">
        <w:rPr>
          <w:rFonts w:ascii="Arial" w:hAnsi="Arial" w:cs="Arial"/>
          <w:b/>
          <w:bCs/>
          <w:sz w:val="21"/>
          <w:szCs w:val="21"/>
        </w:rPr>
        <w:t xml:space="preserve"> </w:t>
      </w:r>
      <w:r w:rsidRPr="009171E1">
        <w:rPr>
          <w:rFonts w:ascii="Arial" w:hAnsi="Arial" w:cs="Arial"/>
          <w:b/>
          <w:bCs/>
          <w:sz w:val="21"/>
          <w:szCs w:val="21"/>
        </w:rPr>
        <w:t>ustawicznego z potrzebami lokalnego lub regionalnego rynku pracy dokonywana jest w</w:t>
      </w:r>
      <w:r w:rsidR="00E013AD" w:rsidRPr="009171E1">
        <w:rPr>
          <w:rFonts w:ascii="Arial" w:hAnsi="Arial" w:cs="Arial"/>
          <w:b/>
          <w:bCs/>
          <w:sz w:val="21"/>
          <w:szCs w:val="21"/>
        </w:rPr>
        <w:t xml:space="preserve"> </w:t>
      </w:r>
      <w:r w:rsidRPr="009171E1">
        <w:rPr>
          <w:rFonts w:ascii="Arial" w:hAnsi="Arial" w:cs="Arial"/>
          <w:b/>
          <w:bCs/>
          <w:sz w:val="21"/>
          <w:szCs w:val="21"/>
        </w:rPr>
        <w:t>systemie</w:t>
      </w:r>
      <w:r w:rsidR="00E013AD" w:rsidRPr="009171E1">
        <w:rPr>
          <w:rFonts w:ascii="Arial" w:hAnsi="Arial" w:cs="Arial"/>
          <w:b/>
          <w:bCs/>
          <w:sz w:val="21"/>
          <w:szCs w:val="21"/>
        </w:rPr>
        <w:t xml:space="preserve"> </w:t>
      </w:r>
      <w:r w:rsidRPr="009171E1">
        <w:rPr>
          <w:rFonts w:ascii="Arial" w:hAnsi="Arial" w:cs="Arial"/>
          <w:b/>
          <w:bCs/>
          <w:sz w:val="21"/>
          <w:szCs w:val="21"/>
        </w:rPr>
        <w:t>punktowym.</w:t>
      </w:r>
    </w:p>
    <w:p w14:paraId="7A1E2F91" w14:textId="54976C9D" w:rsidR="008E32C5" w:rsidRPr="009171E1" w:rsidRDefault="00A67831" w:rsidP="008E32C5">
      <w:pPr>
        <w:tabs>
          <w:tab w:val="left" w:leader="dot" w:pos="5670"/>
        </w:tabs>
        <w:spacing w:before="120" w:after="120" w:line="276" w:lineRule="auto"/>
        <w:ind w:left="284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9171E1">
        <w:rPr>
          <w:rFonts w:ascii="Arial" w:hAnsi="Arial" w:cs="Arial"/>
          <w:b/>
          <w:bCs/>
          <w:sz w:val="21"/>
          <w:szCs w:val="21"/>
        </w:rPr>
        <w:t>Wyjaśnienia do pkt 1</w:t>
      </w:r>
    </w:p>
    <w:p w14:paraId="04FADF5C" w14:textId="058B23B4" w:rsidR="00A67831" w:rsidRPr="009171E1" w:rsidRDefault="00A67831" w:rsidP="00AC1728">
      <w:pPr>
        <w:tabs>
          <w:tab w:val="left" w:leader="dot" w:pos="5670"/>
        </w:tabs>
        <w:spacing w:before="120" w:after="120" w:line="276" w:lineRule="auto"/>
        <w:ind w:left="142"/>
        <w:contextualSpacing/>
        <w:jc w:val="both"/>
        <w:rPr>
          <w:rFonts w:ascii="Arial" w:hAnsi="Arial" w:cs="Arial"/>
          <w:sz w:val="21"/>
          <w:szCs w:val="21"/>
        </w:rPr>
      </w:pPr>
      <w:r w:rsidRPr="009171E1">
        <w:rPr>
          <w:rFonts w:ascii="Arial" w:hAnsi="Arial" w:cs="Arial"/>
          <w:sz w:val="21"/>
          <w:szCs w:val="21"/>
        </w:rPr>
        <w:t xml:space="preserve">Punkty będą </w:t>
      </w:r>
      <w:r w:rsidR="008C4E2C" w:rsidRPr="009171E1">
        <w:rPr>
          <w:rFonts w:ascii="Arial" w:hAnsi="Arial" w:cs="Arial"/>
          <w:sz w:val="21"/>
          <w:szCs w:val="21"/>
        </w:rPr>
        <w:t>przyznane,</w:t>
      </w:r>
      <w:r w:rsidRPr="009171E1">
        <w:rPr>
          <w:rFonts w:ascii="Arial" w:hAnsi="Arial" w:cs="Arial"/>
          <w:sz w:val="21"/>
          <w:szCs w:val="21"/>
        </w:rPr>
        <w:t xml:space="preserve"> jeżeli wskazany kierunek / zakres szkolenia wpisuje się w branże określone</w:t>
      </w:r>
      <w:r w:rsidR="00AC1728" w:rsidRPr="009171E1">
        <w:rPr>
          <w:rFonts w:ascii="Arial" w:hAnsi="Arial" w:cs="Arial"/>
          <w:sz w:val="21"/>
          <w:szCs w:val="21"/>
        </w:rPr>
        <w:t xml:space="preserve"> </w:t>
      </w:r>
      <w:r w:rsidRPr="009171E1">
        <w:rPr>
          <w:rFonts w:ascii="Arial" w:hAnsi="Arial" w:cs="Arial"/>
          <w:sz w:val="21"/>
          <w:szCs w:val="21"/>
        </w:rPr>
        <w:t>jako</w:t>
      </w:r>
      <w:r w:rsidR="00E013AD" w:rsidRPr="009171E1">
        <w:rPr>
          <w:rFonts w:ascii="Arial" w:hAnsi="Arial" w:cs="Arial"/>
          <w:sz w:val="21"/>
          <w:szCs w:val="21"/>
        </w:rPr>
        <w:t xml:space="preserve"> </w:t>
      </w:r>
      <w:r w:rsidRPr="009171E1">
        <w:rPr>
          <w:rFonts w:ascii="Arial" w:hAnsi="Arial" w:cs="Arial"/>
          <w:sz w:val="21"/>
          <w:szCs w:val="21"/>
        </w:rPr>
        <w:t xml:space="preserve">kluczowe dla powiatu </w:t>
      </w:r>
      <w:r w:rsidR="00E013AD" w:rsidRPr="009171E1">
        <w:rPr>
          <w:rFonts w:ascii="Arial" w:hAnsi="Arial" w:cs="Arial"/>
          <w:sz w:val="21"/>
          <w:szCs w:val="21"/>
        </w:rPr>
        <w:t>kościerskiego</w:t>
      </w:r>
      <w:r w:rsidRPr="009171E1">
        <w:rPr>
          <w:rFonts w:ascii="Arial" w:hAnsi="Arial" w:cs="Arial"/>
          <w:sz w:val="21"/>
          <w:szCs w:val="21"/>
        </w:rPr>
        <w:t xml:space="preserve"> tj.:</w:t>
      </w:r>
    </w:p>
    <w:p w14:paraId="27578F8F" w14:textId="53543DFE" w:rsidR="00A67831" w:rsidRPr="009171E1" w:rsidRDefault="00A67831" w:rsidP="00E8779B">
      <w:pPr>
        <w:pStyle w:val="Akapitzlist"/>
        <w:numPr>
          <w:ilvl w:val="0"/>
          <w:numId w:val="7"/>
        </w:numPr>
        <w:tabs>
          <w:tab w:val="left" w:leader="dot" w:pos="5670"/>
        </w:tabs>
        <w:spacing w:before="120" w:after="120" w:line="276" w:lineRule="auto"/>
        <w:jc w:val="both"/>
        <w:rPr>
          <w:rFonts w:ascii="Arial" w:hAnsi="Arial" w:cs="Arial"/>
          <w:sz w:val="21"/>
          <w:szCs w:val="21"/>
        </w:rPr>
      </w:pPr>
      <w:r w:rsidRPr="009171E1">
        <w:rPr>
          <w:rFonts w:ascii="Arial" w:hAnsi="Arial" w:cs="Arial"/>
          <w:sz w:val="21"/>
          <w:szCs w:val="21"/>
        </w:rPr>
        <w:t>budowlana,</w:t>
      </w:r>
    </w:p>
    <w:p w14:paraId="652B3132" w14:textId="7A74238E" w:rsidR="00A67831" w:rsidRPr="009171E1" w:rsidRDefault="00A67831" w:rsidP="00E8779B">
      <w:pPr>
        <w:pStyle w:val="Akapitzlist"/>
        <w:numPr>
          <w:ilvl w:val="0"/>
          <w:numId w:val="7"/>
        </w:numPr>
        <w:tabs>
          <w:tab w:val="left" w:leader="dot" w:pos="5670"/>
        </w:tabs>
        <w:spacing w:before="120" w:after="120" w:line="276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9171E1">
        <w:rPr>
          <w:rFonts w:ascii="Arial" w:hAnsi="Arial" w:cs="Arial"/>
          <w:sz w:val="21"/>
          <w:szCs w:val="21"/>
        </w:rPr>
        <w:t>drzewno</w:t>
      </w:r>
      <w:proofErr w:type="spellEnd"/>
      <w:r w:rsidRPr="009171E1">
        <w:rPr>
          <w:rFonts w:ascii="Arial" w:hAnsi="Arial" w:cs="Arial"/>
          <w:sz w:val="21"/>
          <w:szCs w:val="21"/>
        </w:rPr>
        <w:t>-meblarska,</w:t>
      </w:r>
    </w:p>
    <w:p w14:paraId="450B399C" w14:textId="0293AE77" w:rsidR="00A67831" w:rsidRPr="009171E1" w:rsidRDefault="00A67831" w:rsidP="00E8779B">
      <w:pPr>
        <w:pStyle w:val="Akapitzlist"/>
        <w:numPr>
          <w:ilvl w:val="0"/>
          <w:numId w:val="7"/>
        </w:numPr>
        <w:tabs>
          <w:tab w:val="left" w:leader="dot" w:pos="5670"/>
        </w:tabs>
        <w:spacing w:before="120" w:after="120" w:line="276" w:lineRule="auto"/>
        <w:jc w:val="both"/>
        <w:rPr>
          <w:rFonts w:ascii="Arial" w:hAnsi="Arial" w:cs="Arial"/>
          <w:sz w:val="21"/>
          <w:szCs w:val="21"/>
        </w:rPr>
      </w:pPr>
      <w:r w:rsidRPr="009171E1">
        <w:rPr>
          <w:rFonts w:ascii="Arial" w:hAnsi="Arial" w:cs="Arial"/>
          <w:sz w:val="21"/>
          <w:szCs w:val="21"/>
        </w:rPr>
        <w:t>rolno-spożywcza,</w:t>
      </w:r>
    </w:p>
    <w:p w14:paraId="635FD1EF" w14:textId="77777777" w:rsidR="008E32C5" w:rsidRPr="009171E1" w:rsidRDefault="00A67831" w:rsidP="00E8779B">
      <w:pPr>
        <w:pStyle w:val="Akapitzlist"/>
        <w:numPr>
          <w:ilvl w:val="0"/>
          <w:numId w:val="7"/>
        </w:numPr>
        <w:tabs>
          <w:tab w:val="left" w:leader="dot" w:pos="5670"/>
        </w:tabs>
        <w:spacing w:before="120" w:after="120" w:line="276" w:lineRule="auto"/>
        <w:jc w:val="both"/>
        <w:rPr>
          <w:rFonts w:ascii="Arial" w:hAnsi="Arial" w:cs="Arial"/>
          <w:sz w:val="21"/>
          <w:szCs w:val="21"/>
        </w:rPr>
      </w:pPr>
      <w:r w:rsidRPr="009171E1">
        <w:rPr>
          <w:rFonts w:ascii="Arial" w:hAnsi="Arial" w:cs="Arial"/>
          <w:sz w:val="21"/>
          <w:szCs w:val="21"/>
        </w:rPr>
        <w:t>turystyczna, czasu wolnego i MICE (</w:t>
      </w:r>
      <w:proofErr w:type="spellStart"/>
      <w:r w:rsidRPr="009171E1">
        <w:rPr>
          <w:rFonts w:ascii="Arial" w:hAnsi="Arial" w:cs="Arial"/>
          <w:sz w:val="21"/>
          <w:szCs w:val="21"/>
        </w:rPr>
        <w:t>Meetings</w:t>
      </w:r>
      <w:proofErr w:type="spellEnd"/>
      <w:r w:rsidRPr="009171E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171E1">
        <w:rPr>
          <w:rFonts w:ascii="Arial" w:hAnsi="Arial" w:cs="Arial"/>
          <w:sz w:val="21"/>
          <w:szCs w:val="21"/>
        </w:rPr>
        <w:t>Conferences</w:t>
      </w:r>
      <w:proofErr w:type="spellEnd"/>
      <w:r w:rsidRPr="009171E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171E1">
        <w:rPr>
          <w:rFonts w:ascii="Arial" w:hAnsi="Arial" w:cs="Arial"/>
          <w:sz w:val="21"/>
          <w:szCs w:val="21"/>
        </w:rPr>
        <w:t>Exhibitions</w:t>
      </w:r>
      <w:proofErr w:type="spellEnd"/>
      <w:r w:rsidRPr="009171E1">
        <w:rPr>
          <w:rFonts w:ascii="Arial" w:hAnsi="Arial" w:cs="Arial"/>
          <w:sz w:val="21"/>
          <w:szCs w:val="21"/>
        </w:rPr>
        <w:t>),</w:t>
      </w:r>
    </w:p>
    <w:p w14:paraId="479EF7EF" w14:textId="276B25D7" w:rsidR="008E32C5" w:rsidRPr="009171E1" w:rsidRDefault="00A67831" w:rsidP="008E32C5">
      <w:pPr>
        <w:tabs>
          <w:tab w:val="left" w:leader="dot" w:pos="5670"/>
        </w:tabs>
        <w:spacing w:before="120" w:after="120" w:line="276" w:lineRule="auto"/>
        <w:ind w:left="142"/>
        <w:jc w:val="both"/>
        <w:rPr>
          <w:rFonts w:ascii="Arial" w:hAnsi="Arial" w:cs="Arial"/>
          <w:b/>
          <w:bCs/>
          <w:sz w:val="21"/>
          <w:szCs w:val="21"/>
        </w:rPr>
      </w:pPr>
      <w:r w:rsidRPr="009171E1">
        <w:rPr>
          <w:rFonts w:ascii="Arial" w:hAnsi="Arial" w:cs="Arial"/>
          <w:b/>
          <w:bCs/>
          <w:sz w:val="21"/>
          <w:szCs w:val="21"/>
        </w:rPr>
        <w:t>Wyjaśnienia do pkt 2</w:t>
      </w:r>
    </w:p>
    <w:p w14:paraId="5503A37C" w14:textId="4FABFBB3" w:rsidR="0043067A" w:rsidRPr="009171E1" w:rsidRDefault="00A67831" w:rsidP="008E32C5">
      <w:pPr>
        <w:tabs>
          <w:tab w:val="left" w:leader="dot" w:pos="5670"/>
        </w:tabs>
        <w:spacing w:before="120" w:after="120" w:line="276" w:lineRule="auto"/>
        <w:ind w:left="142"/>
        <w:jc w:val="both"/>
        <w:rPr>
          <w:rFonts w:ascii="Arial" w:hAnsi="Arial" w:cs="Arial"/>
          <w:sz w:val="21"/>
          <w:szCs w:val="21"/>
        </w:rPr>
      </w:pPr>
      <w:r w:rsidRPr="009171E1">
        <w:rPr>
          <w:rFonts w:ascii="Arial" w:hAnsi="Arial" w:cs="Arial"/>
          <w:sz w:val="21"/>
          <w:szCs w:val="21"/>
        </w:rPr>
        <w:t xml:space="preserve">Punkty będą </w:t>
      </w:r>
      <w:r w:rsidR="008E32C5" w:rsidRPr="009171E1">
        <w:rPr>
          <w:rFonts w:ascii="Arial" w:hAnsi="Arial" w:cs="Arial"/>
          <w:sz w:val="21"/>
          <w:szCs w:val="21"/>
        </w:rPr>
        <w:t>przyznane,</w:t>
      </w:r>
      <w:r w:rsidRPr="009171E1">
        <w:rPr>
          <w:rFonts w:ascii="Arial" w:hAnsi="Arial" w:cs="Arial"/>
          <w:sz w:val="21"/>
          <w:szCs w:val="21"/>
        </w:rPr>
        <w:t xml:space="preserve"> jeżeli wskazany kierunek / zakres szkolenia wpisuje się w zawody deficytowe określone</w:t>
      </w:r>
      <w:r w:rsidR="00E013AD" w:rsidRPr="009171E1">
        <w:rPr>
          <w:rFonts w:ascii="Arial" w:hAnsi="Arial" w:cs="Arial"/>
          <w:sz w:val="21"/>
          <w:szCs w:val="21"/>
        </w:rPr>
        <w:t xml:space="preserve"> </w:t>
      </w:r>
      <w:r w:rsidRPr="009171E1">
        <w:rPr>
          <w:rFonts w:ascii="Arial" w:hAnsi="Arial" w:cs="Arial"/>
          <w:sz w:val="21"/>
          <w:szCs w:val="21"/>
        </w:rPr>
        <w:t xml:space="preserve">w barometrze zawodów dla powiatu </w:t>
      </w:r>
      <w:r w:rsidR="00E013AD" w:rsidRPr="009171E1">
        <w:rPr>
          <w:rFonts w:ascii="Arial" w:hAnsi="Arial" w:cs="Arial"/>
          <w:sz w:val="21"/>
          <w:szCs w:val="21"/>
        </w:rPr>
        <w:t>kościerskiego</w:t>
      </w:r>
      <w:r w:rsidRPr="009171E1">
        <w:rPr>
          <w:rFonts w:ascii="Arial" w:hAnsi="Arial" w:cs="Arial"/>
          <w:sz w:val="21"/>
          <w:szCs w:val="21"/>
        </w:rPr>
        <w:t xml:space="preserve"> </w:t>
      </w:r>
      <w:r w:rsidR="008E32C5" w:rsidRPr="009171E1">
        <w:rPr>
          <w:rFonts w:ascii="Arial" w:hAnsi="Arial" w:cs="Arial"/>
          <w:sz w:val="21"/>
          <w:szCs w:val="21"/>
        </w:rPr>
        <w:t xml:space="preserve">lub województwa pomorskiego </w:t>
      </w:r>
      <w:r w:rsidRPr="009171E1">
        <w:rPr>
          <w:rFonts w:ascii="Arial" w:hAnsi="Arial" w:cs="Arial"/>
          <w:sz w:val="21"/>
          <w:szCs w:val="21"/>
        </w:rPr>
        <w:t>na rok 2026</w:t>
      </w:r>
      <w:r w:rsidR="008E32C5" w:rsidRPr="009171E1">
        <w:rPr>
          <w:rFonts w:ascii="Arial" w:hAnsi="Arial" w:cs="Arial"/>
          <w:sz w:val="21"/>
          <w:szCs w:val="21"/>
        </w:rPr>
        <w:t>.</w:t>
      </w:r>
      <w:r w:rsidR="00771A0E" w:rsidRPr="009171E1">
        <w:rPr>
          <w:rFonts w:ascii="Arial" w:hAnsi="Arial" w:cs="Arial"/>
          <w:sz w:val="21"/>
          <w:szCs w:val="21"/>
        </w:rPr>
        <w:t xml:space="preserve"> Wykaz zawodów dostępny m.in. w Broszurze Informacyjnej dotyczącej priorytetów wydatkowania środków Krajowego Funduszu Szkoleniowego w 2026 r.</w:t>
      </w:r>
    </w:p>
    <w:p w14:paraId="4CF074D9" w14:textId="3FBF7A34" w:rsidR="00F25B03" w:rsidRPr="009171E1" w:rsidRDefault="00A67831" w:rsidP="00F25B03">
      <w:pPr>
        <w:tabs>
          <w:tab w:val="left" w:leader="dot" w:pos="5670"/>
        </w:tabs>
        <w:spacing w:before="120" w:after="120" w:line="276" w:lineRule="auto"/>
        <w:ind w:left="142"/>
        <w:jc w:val="both"/>
        <w:rPr>
          <w:rFonts w:ascii="Arial" w:hAnsi="Arial" w:cs="Arial"/>
          <w:b/>
          <w:bCs/>
          <w:sz w:val="21"/>
          <w:szCs w:val="21"/>
        </w:rPr>
      </w:pPr>
      <w:r w:rsidRPr="009171E1">
        <w:rPr>
          <w:rFonts w:ascii="Arial" w:hAnsi="Arial" w:cs="Arial"/>
          <w:b/>
          <w:bCs/>
          <w:sz w:val="21"/>
          <w:szCs w:val="21"/>
        </w:rPr>
        <w:t>Wyjaśnienia do pkt 3</w:t>
      </w:r>
    </w:p>
    <w:p w14:paraId="54E1666E" w14:textId="2CC0AB53" w:rsidR="00E013AD" w:rsidRPr="009171E1" w:rsidRDefault="00A67831" w:rsidP="00771A0E">
      <w:pPr>
        <w:tabs>
          <w:tab w:val="left" w:leader="dot" w:pos="5670"/>
        </w:tabs>
        <w:spacing w:before="120" w:after="120" w:line="276" w:lineRule="auto"/>
        <w:ind w:left="142"/>
        <w:jc w:val="both"/>
        <w:rPr>
          <w:rFonts w:ascii="Arial" w:hAnsi="Arial" w:cs="Arial"/>
          <w:sz w:val="21"/>
          <w:szCs w:val="21"/>
        </w:rPr>
      </w:pPr>
      <w:r w:rsidRPr="009171E1">
        <w:rPr>
          <w:rFonts w:ascii="Arial" w:hAnsi="Arial" w:cs="Arial"/>
          <w:sz w:val="21"/>
          <w:szCs w:val="21"/>
        </w:rPr>
        <w:t xml:space="preserve">Oceny dokonuje </w:t>
      </w:r>
      <w:r w:rsidR="00F57AB6">
        <w:rPr>
          <w:rFonts w:ascii="Arial" w:hAnsi="Arial" w:cs="Arial"/>
          <w:sz w:val="21"/>
          <w:szCs w:val="21"/>
        </w:rPr>
        <w:t xml:space="preserve">Komisja </w:t>
      </w:r>
      <w:r w:rsidRPr="009171E1">
        <w:rPr>
          <w:rFonts w:ascii="Arial" w:hAnsi="Arial" w:cs="Arial"/>
          <w:sz w:val="21"/>
          <w:szCs w:val="21"/>
        </w:rPr>
        <w:t xml:space="preserve">ds. </w:t>
      </w:r>
      <w:r w:rsidR="00F57AB6">
        <w:rPr>
          <w:rFonts w:ascii="Arial" w:hAnsi="Arial" w:cs="Arial"/>
          <w:sz w:val="21"/>
          <w:szCs w:val="21"/>
        </w:rPr>
        <w:t>opiniowania</w:t>
      </w:r>
      <w:r w:rsidRPr="009171E1">
        <w:rPr>
          <w:rFonts w:ascii="Arial" w:hAnsi="Arial" w:cs="Arial"/>
          <w:sz w:val="21"/>
          <w:szCs w:val="21"/>
        </w:rPr>
        <w:t xml:space="preserve"> wniosków</w:t>
      </w:r>
      <w:r w:rsidR="00F57AB6">
        <w:rPr>
          <w:rFonts w:ascii="Arial" w:hAnsi="Arial" w:cs="Arial"/>
          <w:sz w:val="21"/>
          <w:szCs w:val="21"/>
        </w:rPr>
        <w:t xml:space="preserve"> o przyznanie środków Krajowego Funduszu Szkoleniowego</w:t>
      </w:r>
      <w:r w:rsidRPr="009171E1">
        <w:rPr>
          <w:rFonts w:ascii="Arial" w:hAnsi="Arial" w:cs="Arial"/>
          <w:sz w:val="21"/>
          <w:szCs w:val="21"/>
        </w:rPr>
        <w:t xml:space="preserve"> </w:t>
      </w:r>
      <w:r w:rsidR="00F57AB6">
        <w:rPr>
          <w:rFonts w:ascii="Arial" w:hAnsi="Arial" w:cs="Arial"/>
          <w:sz w:val="21"/>
          <w:szCs w:val="21"/>
        </w:rPr>
        <w:t>(</w:t>
      </w:r>
      <w:r w:rsidRPr="009171E1">
        <w:rPr>
          <w:rFonts w:ascii="Arial" w:hAnsi="Arial" w:cs="Arial"/>
          <w:sz w:val="21"/>
          <w:szCs w:val="21"/>
        </w:rPr>
        <w:t>KFS</w:t>
      </w:r>
      <w:r w:rsidR="00F57AB6">
        <w:rPr>
          <w:rFonts w:ascii="Arial" w:hAnsi="Arial" w:cs="Arial"/>
          <w:sz w:val="21"/>
          <w:szCs w:val="21"/>
        </w:rPr>
        <w:t>) na finansowanie kosztów kształcenia ustawicznego</w:t>
      </w:r>
      <w:r w:rsidRPr="009171E1">
        <w:rPr>
          <w:rFonts w:ascii="Arial" w:hAnsi="Arial" w:cs="Arial"/>
          <w:sz w:val="21"/>
          <w:szCs w:val="21"/>
        </w:rPr>
        <w:t xml:space="preserve"> na podstawie posiadanej wiedzy merytorycznej</w:t>
      </w:r>
      <w:r w:rsidR="00E013AD" w:rsidRPr="009171E1">
        <w:rPr>
          <w:rFonts w:ascii="Arial" w:hAnsi="Arial" w:cs="Arial"/>
          <w:sz w:val="21"/>
          <w:szCs w:val="21"/>
        </w:rPr>
        <w:t xml:space="preserve"> </w:t>
      </w:r>
      <w:r w:rsidRPr="009171E1">
        <w:rPr>
          <w:rFonts w:ascii="Arial" w:hAnsi="Arial" w:cs="Arial"/>
          <w:sz w:val="21"/>
          <w:szCs w:val="21"/>
        </w:rPr>
        <w:t xml:space="preserve">w zakresie potrzeb lokalnego </w:t>
      </w:r>
      <w:r w:rsidR="00771A0E" w:rsidRPr="009171E1">
        <w:rPr>
          <w:rFonts w:ascii="Arial" w:hAnsi="Arial" w:cs="Arial"/>
          <w:sz w:val="21"/>
          <w:szCs w:val="21"/>
        </w:rPr>
        <w:t xml:space="preserve">lub regionalnego </w:t>
      </w:r>
      <w:r w:rsidRPr="009171E1">
        <w:rPr>
          <w:rFonts w:ascii="Arial" w:hAnsi="Arial" w:cs="Arial"/>
          <w:sz w:val="21"/>
          <w:szCs w:val="21"/>
        </w:rPr>
        <w:t xml:space="preserve">rynku pracy. </w:t>
      </w:r>
      <w:r w:rsidR="00101772">
        <w:rPr>
          <w:rFonts w:ascii="Arial" w:hAnsi="Arial" w:cs="Arial"/>
          <w:sz w:val="21"/>
          <w:szCs w:val="21"/>
        </w:rPr>
        <w:t xml:space="preserve">Komisja </w:t>
      </w:r>
      <w:r w:rsidRPr="009171E1">
        <w:rPr>
          <w:rFonts w:ascii="Arial" w:hAnsi="Arial" w:cs="Arial"/>
          <w:sz w:val="21"/>
          <w:szCs w:val="21"/>
        </w:rPr>
        <w:t>poddaje pod ocenę uzasadnienie wniosku mając na uwadze</w:t>
      </w:r>
      <w:r w:rsidR="00E013AD" w:rsidRPr="009171E1">
        <w:rPr>
          <w:rFonts w:ascii="Arial" w:hAnsi="Arial" w:cs="Arial"/>
          <w:sz w:val="21"/>
          <w:szCs w:val="21"/>
        </w:rPr>
        <w:t xml:space="preserve"> </w:t>
      </w:r>
      <w:r w:rsidRPr="009171E1">
        <w:rPr>
          <w:rFonts w:ascii="Arial" w:hAnsi="Arial" w:cs="Arial"/>
          <w:sz w:val="21"/>
          <w:szCs w:val="21"/>
        </w:rPr>
        <w:t>zasadę celowości, gospodarności oraz efektywności wykorzystania środków publicznych. Planowane kształcenie</w:t>
      </w:r>
      <w:r w:rsidR="00E013AD" w:rsidRPr="009171E1">
        <w:rPr>
          <w:rFonts w:ascii="Arial" w:hAnsi="Arial" w:cs="Arial"/>
          <w:sz w:val="21"/>
          <w:szCs w:val="21"/>
        </w:rPr>
        <w:t xml:space="preserve"> </w:t>
      </w:r>
      <w:r w:rsidRPr="009171E1">
        <w:rPr>
          <w:rFonts w:ascii="Arial" w:hAnsi="Arial" w:cs="Arial"/>
          <w:sz w:val="21"/>
          <w:szCs w:val="21"/>
        </w:rPr>
        <w:t xml:space="preserve">ustawiczne powinno tworzyć spójną całość potrzeb wnioskodawcy z potrzebami lokalnego </w:t>
      </w:r>
      <w:r w:rsidR="00101772" w:rsidRPr="00101772">
        <w:rPr>
          <w:rFonts w:ascii="Arial" w:hAnsi="Arial" w:cs="Arial"/>
          <w:color w:val="000000" w:themeColor="text1"/>
          <w:sz w:val="21"/>
          <w:szCs w:val="21"/>
        </w:rPr>
        <w:t>lub regionalnego</w:t>
      </w:r>
      <w:r w:rsidR="00101772" w:rsidRPr="00101772">
        <w:rPr>
          <w:rFonts w:ascii="Arial" w:hAnsi="Arial" w:cs="Arial"/>
          <w:sz w:val="21"/>
          <w:szCs w:val="21"/>
        </w:rPr>
        <w:t xml:space="preserve"> </w:t>
      </w:r>
      <w:r w:rsidRPr="00101772">
        <w:rPr>
          <w:rFonts w:ascii="Arial" w:hAnsi="Arial" w:cs="Arial"/>
          <w:sz w:val="21"/>
          <w:szCs w:val="21"/>
        </w:rPr>
        <w:t>rynku</w:t>
      </w:r>
      <w:r w:rsidRPr="009171E1">
        <w:rPr>
          <w:rFonts w:ascii="Arial" w:hAnsi="Arial" w:cs="Arial"/>
          <w:sz w:val="21"/>
          <w:szCs w:val="21"/>
        </w:rPr>
        <w:t xml:space="preserve"> pracy. </w:t>
      </w:r>
      <w:r w:rsidR="00E7378B">
        <w:rPr>
          <w:rFonts w:ascii="Arial" w:hAnsi="Arial" w:cs="Arial"/>
          <w:sz w:val="21"/>
          <w:szCs w:val="21"/>
        </w:rPr>
        <w:t xml:space="preserve">Ww. </w:t>
      </w:r>
      <w:r w:rsidR="009F726A">
        <w:rPr>
          <w:rFonts w:ascii="Arial" w:hAnsi="Arial" w:cs="Arial"/>
          <w:sz w:val="21"/>
          <w:szCs w:val="21"/>
        </w:rPr>
        <w:t xml:space="preserve">Komisja </w:t>
      </w:r>
      <w:r w:rsidRPr="009171E1">
        <w:rPr>
          <w:rFonts w:ascii="Arial" w:hAnsi="Arial" w:cs="Arial"/>
          <w:sz w:val="21"/>
          <w:szCs w:val="21"/>
        </w:rPr>
        <w:t>może negatywnie ocenić wskazane do odbycia kształcenie ze względu na brak racjonalnego uzasadnienia do jego</w:t>
      </w:r>
      <w:r w:rsidR="00E013AD" w:rsidRPr="009171E1">
        <w:rPr>
          <w:rFonts w:ascii="Arial" w:hAnsi="Arial" w:cs="Arial"/>
          <w:sz w:val="21"/>
          <w:szCs w:val="21"/>
        </w:rPr>
        <w:t xml:space="preserve"> </w:t>
      </w:r>
      <w:r w:rsidRPr="009171E1">
        <w:rPr>
          <w:rFonts w:ascii="Arial" w:hAnsi="Arial" w:cs="Arial"/>
          <w:sz w:val="21"/>
          <w:szCs w:val="21"/>
        </w:rPr>
        <w:t>obycia.</w:t>
      </w:r>
    </w:p>
    <w:p w14:paraId="6F0542A0" w14:textId="56D403EA" w:rsidR="00A67831" w:rsidRPr="009171E1" w:rsidRDefault="00A67831" w:rsidP="00E8779B">
      <w:pPr>
        <w:tabs>
          <w:tab w:val="left" w:leader="dot" w:pos="5670"/>
        </w:tabs>
        <w:spacing w:before="120" w:after="120" w:line="276" w:lineRule="auto"/>
        <w:ind w:left="142"/>
        <w:contextualSpacing/>
        <w:jc w:val="both"/>
        <w:rPr>
          <w:rFonts w:ascii="Arial" w:hAnsi="Arial" w:cs="Arial"/>
          <w:sz w:val="21"/>
          <w:szCs w:val="21"/>
        </w:rPr>
      </w:pPr>
      <w:r w:rsidRPr="009171E1">
        <w:rPr>
          <w:rFonts w:ascii="Arial" w:hAnsi="Arial" w:cs="Arial"/>
          <w:sz w:val="21"/>
          <w:szCs w:val="21"/>
        </w:rPr>
        <w:t>Za kryterium można otrzymać max 5 pkt – jeżeli szczegółowo i dokładnie zostanie wskazana potrzeba odbycia</w:t>
      </w:r>
      <w:r w:rsidR="00E013AD" w:rsidRPr="009171E1">
        <w:rPr>
          <w:rFonts w:ascii="Arial" w:hAnsi="Arial" w:cs="Arial"/>
          <w:sz w:val="21"/>
          <w:szCs w:val="21"/>
        </w:rPr>
        <w:t xml:space="preserve"> </w:t>
      </w:r>
      <w:r w:rsidRPr="009171E1">
        <w:rPr>
          <w:rFonts w:ascii="Arial" w:hAnsi="Arial" w:cs="Arial"/>
          <w:sz w:val="21"/>
          <w:szCs w:val="21"/>
        </w:rPr>
        <w:t>kształcenia z uwzględnieniem sytuacji rynkowej firmy, możliwości rozwojowych, konkurencji, jak również</w:t>
      </w:r>
      <w:r w:rsidR="00E013AD" w:rsidRPr="009171E1">
        <w:rPr>
          <w:rFonts w:ascii="Arial" w:hAnsi="Arial" w:cs="Arial"/>
          <w:sz w:val="21"/>
          <w:szCs w:val="21"/>
        </w:rPr>
        <w:t xml:space="preserve"> </w:t>
      </w:r>
      <w:r w:rsidRPr="009171E1">
        <w:rPr>
          <w:rFonts w:ascii="Arial" w:hAnsi="Arial" w:cs="Arial"/>
          <w:sz w:val="21"/>
          <w:szCs w:val="21"/>
        </w:rPr>
        <w:t>szczegółowo i dokładnie wykazane, że kształcenie jest zgodne z branżą, przedmiotem działalności firmy.</w:t>
      </w:r>
    </w:p>
    <w:p w14:paraId="53C5B1FB" w14:textId="4686CAEB" w:rsidR="00E8779B" w:rsidRPr="009171E1" w:rsidRDefault="00A67831" w:rsidP="000076B3">
      <w:pPr>
        <w:pStyle w:val="Akapitzlist"/>
        <w:numPr>
          <w:ilvl w:val="0"/>
          <w:numId w:val="11"/>
        </w:numPr>
        <w:tabs>
          <w:tab w:val="left" w:pos="426"/>
          <w:tab w:val="left" w:leader="dot" w:pos="5670"/>
        </w:tabs>
        <w:spacing w:before="120" w:after="120" w:line="276" w:lineRule="auto"/>
        <w:ind w:left="142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9171E1">
        <w:rPr>
          <w:rFonts w:ascii="Arial" w:hAnsi="Arial" w:cs="Arial"/>
          <w:b/>
          <w:bCs/>
          <w:sz w:val="21"/>
          <w:szCs w:val="21"/>
        </w:rPr>
        <w:t>Ocena kosztów usługi kształcenia ustawicznego wskazanej do sfinansowania ze środków KFS</w:t>
      </w:r>
      <w:r w:rsidR="00E013AD" w:rsidRPr="009171E1">
        <w:rPr>
          <w:rFonts w:ascii="Arial" w:hAnsi="Arial" w:cs="Arial"/>
          <w:b/>
          <w:bCs/>
          <w:sz w:val="21"/>
          <w:szCs w:val="21"/>
        </w:rPr>
        <w:t xml:space="preserve"> </w:t>
      </w:r>
      <w:r w:rsidRPr="009171E1">
        <w:rPr>
          <w:rFonts w:ascii="Arial" w:hAnsi="Arial" w:cs="Arial"/>
          <w:b/>
          <w:bCs/>
          <w:sz w:val="21"/>
          <w:szCs w:val="21"/>
        </w:rPr>
        <w:t>w</w:t>
      </w:r>
      <w:r w:rsidR="00E7378B">
        <w:rPr>
          <w:rFonts w:ascii="Arial" w:hAnsi="Arial" w:cs="Arial"/>
          <w:b/>
          <w:bCs/>
          <w:sz w:val="21"/>
          <w:szCs w:val="21"/>
        </w:rPr>
        <w:t> </w:t>
      </w:r>
      <w:r w:rsidRPr="009171E1">
        <w:rPr>
          <w:rFonts w:ascii="Arial" w:hAnsi="Arial" w:cs="Arial"/>
          <w:b/>
          <w:bCs/>
          <w:sz w:val="21"/>
          <w:szCs w:val="21"/>
        </w:rPr>
        <w:t>porównaniu z kosztami podobnych usług dostępnych na rynku dokonywana jest w</w:t>
      </w:r>
      <w:r w:rsidR="00804361" w:rsidRPr="009171E1">
        <w:rPr>
          <w:rFonts w:ascii="Arial" w:hAnsi="Arial" w:cs="Arial"/>
          <w:b/>
          <w:bCs/>
          <w:sz w:val="21"/>
          <w:szCs w:val="21"/>
        </w:rPr>
        <w:t> </w:t>
      </w:r>
      <w:r w:rsidRPr="009171E1">
        <w:rPr>
          <w:rFonts w:ascii="Arial" w:hAnsi="Arial" w:cs="Arial"/>
          <w:b/>
          <w:bCs/>
          <w:sz w:val="21"/>
          <w:szCs w:val="21"/>
        </w:rPr>
        <w:t>systemie</w:t>
      </w:r>
      <w:r w:rsidR="00E013AD" w:rsidRPr="009171E1">
        <w:rPr>
          <w:rFonts w:ascii="Arial" w:hAnsi="Arial" w:cs="Arial"/>
          <w:b/>
          <w:bCs/>
          <w:sz w:val="21"/>
          <w:szCs w:val="21"/>
        </w:rPr>
        <w:t xml:space="preserve"> </w:t>
      </w:r>
      <w:r w:rsidRPr="009171E1">
        <w:rPr>
          <w:rFonts w:ascii="Arial" w:hAnsi="Arial" w:cs="Arial"/>
          <w:b/>
          <w:bCs/>
          <w:sz w:val="21"/>
          <w:szCs w:val="21"/>
        </w:rPr>
        <w:t>punktowym.</w:t>
      </w:r>
    </w:p>
    <w:p w14:paraId="3B4CB871" w14:textId="5D58DE1E" w:rsidR="00A67831" w:rsidRPr="009171E1" w:rsidRDefault="00A67831" w:rsidP="000076B3">
      <w:pPr>
        <w:tabs>
          <w:tab w:val="left" w:leader="dot" w:pos="5670"/>
        </w:tabs>
        <w:spacing w:before="120" w:after="120" w:line="276" w:lineRule="auto"/>
        <w:ind w:left="142"/>
        <w:jc w:val="both"/>
        <w:rPr>
          <w:rFonts w:ascii="Arial" w:hAnsi="Arial" w:cs="Arial"/>
          <w:b/>
          <w:bCs/>
          <w:sz w:val="21"/>
          <w:szCs w:val="21"/>
        </w:rPr>
      </w:pPr>
      <w:r w:rsidRPr="009171E1">
        <w:rPr>
          <w:rFonts w:ascii="Arial" w:hAnsi="Arial" w:cs="Arial"/>
          <w:b/>
          <w:bCs/>
          <w:sz w:val="21"/>
          <w:szCs w:val="21"/>
        </w:rPr>
        <w:t xml:space="preserve">Wyjaśnienia do pkt </w:t>
      </w:r>
      <w:r w:rsidR="006E1A48" w:rsidRPr="009171E1">
        <w:rPr>
          <w:rFonts w:ascii="Arial" w:hAnsi="Arial" w:cs="Arial"/>
          <w:b/>
          <w:bCs/>
          <w:sz w:val="21"/>
          <w:szCs w:val="21"/>
        </w:rPr>
        <w:t>2</w:t>
      </w:r>
    </w:p>
    <w:p w14:paraId="11DCF2D0" w14:textId="2CD191C2" w:rsidR="000076B3" w:rsidRPr="000076B3" w:rsidRDefault="000076B3" w:rsidP="006E1A48">
      <w:pPr>
        <w:tabs>
          <w:tab w:val="left" w:leader="dot" w:pos="5670"/>
        </w:tabs>
        <w:spacing w:before="120" w:after="120" w:line="276" w:lineRule="auto"/>
        <w:ind w:left="142"/>
        <w:jc w:val="both"/>
        <w:rPr>
          <w:rFonts w:ascii="Arial" w:hAnsi="Arial" w:cs="Arial"/>
          <w:sz w:val="21"/>
          <w:szCs w:val="21"/>
        </w:rPr>
      </w:pPr>
      <w:r w:rsidRPr="000076B3">
        <w:rPr>
          <w:rFonts w:ascii="Arial" w:hAnsi="Arial" w:cs="Arial"/>
          <w:sz w:val="21"/>
          <w:szCs w:val="21"/>
        </w:rPr>
        <w:t xml:space="preserve">Porównania kosztu kształcenia ustawicznego wskazanego do sfinansowania ze środków KFS dokonuje się na podstawie ofert załączonych do wniosku przez wnioskodawcę oraz/lub ofert jednostek szkoleniowych pozyskanych przez pracownika merytorycznego PUP. </w:t>
      </w:r>
    </w:p>
    <w:p w14:paraId="645BCB6F" w14:textId="77777777" w:rsidR="000076B3" w:rsidRPr="000076B3" w:rsidRDefault="000076B3" w:rsidP="006E1A48">
      <w:pPr>
        <w:tabs>
          <w:tab w:val="left" w:leader="dot" w:pos="5670"/>
        </w:tabs>
        <w:spacing w:before="120" w:after="120" w:line="276" w:lineRule="auto"/>
        <w:ind w:left="142"/>
        <w:jc w:val="both"/>
        <w:rPr>
          <w:rFonts w:ascii="Arial" w:hAnsi="Arial" w:cs="Arial"/>
          <w:sz w:val="21"/>
          <w:szCs w:val="21"/>
        </w:rPr>
      </w:pPr>
      <w:r w:rsidRPr="000076B3">
        <w:rPr>
          <w:rFonts w:ascii="Arial" w:hAnsi="Arial" w:cs="Arial"/>
          <w:sz w:val="21"/>
          <w:szCs w:val="21"/>
        </w:rPr>
        <w:t>Koszt wybranej usługi kształcenia uznaje się za porównywalny, jeżeli jest on niższy lub różni się nieznacznie od kosztów usług o podobnym zakresie – przyjmuje się, że różnica do 5% stanowi koszt porównywalny.</w:t>
      </w:r>
    </w:p>
    <w:p w14:paraId="3098522B" w14:textId="2F3ADF0A" w:rsidR="000076B3" w:rsidRPr="000076B3" w:rsidRDefault="000076B3" w:rsidP="006E1A48">
      <w:pPr>
        <w:tabs>
          <w:tab w:val="left" w:leader="dot" w:pos="5670"/>
        </w:tabs>
        <w:spacing w:before="120" w:after="120" w:line="276" w:lineRule="auto"/>
        <w:ind w:left="142"/>
        <w:jc w:val="both"/>
        <w:rPr>
          <w:rFonts w:ascii="Arial" w:hAnsi="Arial" w:cs="Arial"/>
          <w:sz w:val="21"/>
          <w:szCs w:val="21"/>
        </w:rPr>
      </w:pPr>
      <w:r w:rsidRPr="000076B3">
        <w:rPr>
          <w:rFonts w:ascii="Arial" w:hAnsi="Arial" w:cs="Arial"/>
          <w:sz w:val="21"/>
          <w:szCs w:val="21"/>
        </w:rPr>
        <w:t>W przypadku gdy koszt wybranej usługi jest wyższy od kosztów porównawczych, konieczne jest jego racjonalne uzasadnienie</w:t>
      </w:r>
      <w:r w:rsidRPr="009171E1">
        <w:rPr>
          <w:rFonts w:ascii="Arial" w:hAnsi="Arial" w:cs="Arial"/>
          <w:sz w:val="21"/>
          <w:szCs w:val="21"/>
        </w:rPr>
        <w:t>.</w:t>
      </w:r>
    </w:p>
    <w:p w14:paraId="5E95043A" w14:textId="3366399F" w:rsidR="000076B3" w:rsidRPr="000076B3" w:rsidRDefault="000076B3" w:rsidP="000076B3">
      <w:pPr>
        <w:tabs>
          <w:tab w:val="left" w:leader="dot" w:pos="5670"/>
        </w:tabs>
        <w:spacing w:before="120" w:after="120" w:line="276" w:lineRule="auto"/>
        <w:ind w:left="142"/>
        <w:jc w:val="both"/>
        <w:rPr>
          <w:rFonts w:ascii="Arial" w:hAnsi="Arial" w:cs="Arial"/>
          <w:sz w:val="21"/>
          <w:szCs w:val="21"/>
        </w:rPr>
      </w:pPr>
      <w:r w:rsidRPr="000076B3">
        <w:rPr>
          <w:rFonts w:ascii="Arial" w:hAnsi="Arial" w:cs="Arial"/>
          <w:sz w:val="21"/>
          <w:szCs w:val="21"/>
        </w:rPr>
        <w:t xml:space="preserve">W sytuacji braku możliwości dokonania porównania wymagane jest szczegółowe uzasadnienie wskazujące na unikatowy charakter usługi </w:t>
      </w:r>
      <w:r w:rsidRPr="009171E1">
        <w:rPr>
          <w:rFonts w:ascii="Arial" w:hAnsi="Arial" w:cs="Arial"/>
          <w:sz w:val="21"/>
          <w:szCs w:val="21"/>
        </w:rPr>
        <w:t xml:space="preserve">i </w:t>
      </w:r>
      <w:r w:rsidRPr="000076B3">
        <w:rPr>
          <w:rFonts w:ascii="Arial" w:hAnsi="Arial" w:cs="Arial"/>
          <w:sz w:val="21"/>
          <w:szCs w:val="21"/>
        </w:rPr>
        <w:t xml:space="preserve">przyczyny braku </w:t>
      </w:r>
      <w:r w:rsidRPr="009171E1">
        <w:rPr>
          <w:rFonts w:ascii="Arial" w:hAnsi="Arial" w:cs="Arial"/>
          <w:sz w:val="21"/>
          <w:szCs w:val="21"/>
        </w:rPr>
        <w:t xml:space="preserve">możliwości </w:t>
      </w:r>
      <w:r w:rsidRPr="000076B3">
        <w:rPr>
          <w:rFonts w:ascii="Arial" w:hAnsi="Arial" w:cs="Arial"/>
          <w:sz w:val="21"/>
          <w:szCs w:val="21"/>
        </w:rPr>
        <w:t>dostępności ofert o</w:t>
      </w:r>
      <w:r w:rsidRPr="009171E1">
        <w:rPr>
          <w:rFonts w:ascii="Arial" w:hAnsi="Arial" w:cs="Arial"/>
          <w:sz w:val="21"/>
          <w:szCs w:val="21"/>
        </w:rPr>
        <w:t> </w:t>
      </w:r>
      <w:r w:rsidRPr="000076B3">
        <w:rPr>
          <w:rFonts w:ascii="Arial" w:hAnsi="Arial" w:cs="Arial"/>
          <w:sz w:val="21"/>
          <w:szCs w:val="21"/>
        </w:rPr>
        <w:t>podobnym zakresie.</w:t>
      </w:r>
    </w:p>
    <w:p w14:paraId="5B73A521" w14:textId="4A134079" w:rsidR="00A67831" w:rsidRPr="009171E1" w:rsidRDefault="000076B3" w:rsidP="009171E1">
      <w:pPr>
        <w:tabs>
          <w:tab w:val="left" w:leader="dot" w:pos="5670"/>
        </w:tabs>
        <w:spacing w:before="120" w:after="120" w:line="276" w:lineRule="auto"/>
        <w:ind w:left="142"/>
        <w:contextualSpacing/>
        <w:jc w:val="both"/>
        <w:rPr>
          <w:rFonts w:ascii="Arial" w:hAnsi="Arial" w:cs="Arial"/>
          <w:sz w:val="21"/>
          <w:szCs w:val="21"/>
        </w:rPr>
      </w:pPr>
      <w:r w:rsidRPr="000076B3">
        <w:rPr>
          <w:rFonts w:ascii="Arial" w:hAnsi="Arial" w:cs="Arial"/>
          <w:sz w:val="21"/>
          <w:szCs w:val="21"/>
        </w:rPr>
        <w:t>Brak przedstawienia kosztów usług porównawczych oraz brak uzasadnienia unikatowego charakteru usługi skutkuje uznaniem kosztu za nieuzasadniony.</w:t>
      </w:r>
    </w:p>
    <w:sectPr w:rsidR="00A67831" w:rsidRPr="009171E1" w:rsidSect="002B5A1B">
      <w:footerReference w:type="default" r:id="rId8"/>
      <w:pgSz w:w="11906" w:h="16838"/>
      <w:pgMar w:top="709" w:right="1417" w:bottom="851" w:left="709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557E" w14:textId="77777777" w:rsidR="00C97F44" w:rsidRDefault="00C97F44" w:rsidP="000F40EA">
      <w:pPr>
        <w:spacing w:after="0" w:line="240" w:lineRule="auto"/>
      </w:pPr>
      <w:r>
        <w:separator/>
      </w:r>
    </w:p>
  </w:endnote>
  <w:endnote w:type="continuationSeparator" w:id="0">
    <w:p w14:paraId="6447EA03" w14:textId="77777777" w:rsidR="00C97F44" w:rsidRDefault="00C97F44" w:rsidP="000F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49C9" w14:textId="4E8CF250" w:rsidR="00420DB1" w:rsidRDefault="00420DB1">
    <w:pPr>
      <w:pStyle w:val="Stopka"/>
    </w:pPr>
    <w:r>
      <w:t>CAZ.AZ.KFS.</w:t>
    </w:r>
    <w:r w:rsidR="00D67585">
      <w:t>3</w:t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8C76" w14:textId="77777777" w:rsidR="00C97F44" w:rsidRDefault="00C97F44" w:rsidP="000F40EA">
      <w:pPr>
        <w:spacing w:after="0" w:line="240" w:lineRule="auto"/>
      </w:pPr>
      <w:r>
        <w:separator/>
      </w:r>
    </w:p>
  </w:footnote>
  <w:footnote w:type="continuationSeparator" w:id="0">
    <w:p w14:paraId="7F879D7A" w14:textId="77777777" w:rsidR="00C97F44" w:rsidRDefault="00C97F44" w:rsidP="000F4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6E5"/>
    <w:multiLevelType w:val="hybridMultilevel"/>
    <w:tmpl w:val="F0521A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D5E"/>
    <w:multiLevelType w:val="multilevel"/>
    <w:tmpl w:val="6B786592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494E56"/>
    <w:multiLevelType w:val="hybridMultilevel"/>
    <w:tmpl w:val="759A0046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 w15:restartNumberingAfterBreak="0">
    <w:nsid w:val="106347C5"/>
    <w:multiLevelType w:val="hybridMultilevel"/>
    <w:tmpl w:val="48566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07573"/>
    <w:multiLevelType w:val="hybridMultilevel"/>
    <w:tmpl w:val="01E2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94F68"/>
    <w:multiLevelType w:val="multilevel"/>
    <w:tmpl w:val="67E40A6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1FF0A87"/>
    <w:multiLevelType w:val="hybridMultilevel"/>
    <w:tmpl w:val="338E25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76CA4"/>
    <w:multiLevelType w:val="multilevel"/>
    <w:tmpl w:val="420E9C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8FB18DB"/>
    <w:multiLevelType w:val="multilevel"/>
    <w:tmpl w:val="27E4C6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4A3445D"/>
    <w:multiLevelType w:val="hybridMultilevel"/>
    <w:tmpl w:val="AE5462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71BFE"/>
    <w:multiLevelType w:val="hybridMultilevel"/>
    <w:tmpl w:val="4FD05CE6"/>
    <w:lvl w:ilvl="0" w:tplc="0298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515135">
    <w:abstractNumId w:val="1"/>
  </w:num>
  <w:num w:numId="2" w16cid:durableId="578253892">
    <w:abstractNumId w:val="2"/>
  </w:num>
  <w:num w:numId="3" w16cid:durableId="522982634">
    <w:abstractNumId w:val="7"/>
  </w:num>
  <w:num w:numId="4" w16cid:durableId="1114784836">
    <w:abstractNumId w:val="4"/>
  </w:num>
  <w:num w:numId="5" w16cid:durableId="1820421594">
    <w:abstractNumId w:val="10"/>
  </w:num>
  <w:num w:numId="6" w16cid:durableId="373579617">
    <w:abstractNumId w:val="9"/>
  </w:num>
  <w:num w:numId="7" w16cid:durableId="31656516">
    <w:abstractNumId w:val="3"/>
  </w:num>
  <w:num w:numId="8" w16cid:durableId="9650885">
    <w:abstractNumId w:val="5"/>
  </w:num>
  <w:num w:numId="9" w16cid:durableId="888538535">
    <w:abstractNumId w:val="8"/>
  </w:num>
  <w:num w:numId="10" w16cid:durableId="1633826700">
    <w:abstractNumId w:val="6"/>
  </w:num>
  <w:num w:numId="11" w16cid:durableId="110422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BE"/>
    <w:rsid w:val="000076B3"/>
    <w:rsid w:val="00065661"/>
    <w:rsid w:val="00077886"/>
    <w:rsid w:val="00083047"/>
    <w:rsid w:val="000B2F2E"/>
    <w:rsid w:val="000B5778"/>
    <w:rsid w:val="000F0919"/>
    <w:rsid w:val="000F40EA"/>
    <w:rsid w:val="00101772"/>
    <w:rsid w:val="001172F2"/>
    <w:rsid w:val="00153487"/>
    <w:rsid w:val="0016342D"/>
    <w:rsid w:val="00164D91"/>
    <w:rsid w:val="001651D7"/>
    <w:rsid w:val="001D3238"/>
    <w:rsid w:val="001F5D24"/>
    <w:rsid w:val="00230867"/>
    <w:rsid w:val="00233F12"/>
    <w:rsid w:val="0024427A"/>
    <w:rsid w:val="00274B40"/>
    <w:rsid w:val="00280FE0"/>
    <w:rsid w:val="00282F91"/>
    <w:rsid w:val="002A4B73"/>
    <w:rsid w:val="002B5A1B"/>
    <w:rsid w:val="00317A36"/>
    <w:rsid w:val="00342BD4"/>
    <w:rsid w:val="003526A2"/>
    <w:rsid w:val="003A3F52"/>
    <w:rsid w:val="003D38BD"/>
    <w:rsid w:val="00420DB1"/>
    <w:rsid w:val="00425365"/>
    <w:rsid w:val="0043067A"/>
    <w:rsid w:val="00457569"/>
    <w:rsid w:val="004703D0"/>
    <w:rsid w:val="00482F53"/>
    <w:rsid w:val="00492215"/>
    <w:rsid w:val="004C1B7E"/>
    <w:rsid w:val="004F71F3"/>
    <w:rsid w:val="005200AD"/>
    <w:rsid w:val="005772BA"/>
    <w:rsid w:val="00587CA6"/>
    <w:rsid w:val="005F331E"/>
    <w:rsid w:val="00611EBA"/>
    <w:rsid w:val="006E1A48"/>
    <w:rsid w:val="006F1D75"/>
    <w:rsid w:val="00747FBF"/>
    <w:rsid w:val="00771A0E"/>
    <w:rsid w:val="00784784"/>
    <w:rsid w:val="00796E79"/>
    <w:rsid w:val="007C4E94"/>
    <w:rsid w:val="007E3E0A"/>
    <w:rsid w:val="00804361"/>
    <w:rsid w:val="008100BA"/>
    <w:rsid w:val="00830E10"/>
    <w:rsid w:val="0083640D"/>
    <w:rsid w:val="008447F6"/>
    <w:rsid w:val="008C4E2C"/>
    <w:rsid w:val="008E32C5"/>
    <w:rsid w:val="008E5546"/>
    <w:rsid w:val="00901310"/>
    <w:rsid w:val="009027CB"/>
    <w:rsid w:val="009171E1"/>
    <w:rsid w:val="00932AC0"/>
    <w:rsid w:val="009331B2"/>
    <w:rsid w:val="009437FF"/>
    <w:rsid w:val="009C03CF"/>
    <w:rsid w:val="009D3B28"/>
    <w:rsid w:val="009D4149"/>
    <w:rsid w:val="009F00D3"/>
    <w:rsid w:val="009F726A"/>
    <w:rsid w:val="00A22206"/>
    <w:rsid w:val="00A54460"/>
    <w:rsid w:val="00A67831"/>
    <w:rsid w:val="00A72836"/>
    <w:rsid w:val="00A849D7"/>
    <w:rsid w:val="00A9117E"/>
    <w:rsid w:val="00AB6F42"/>
    <w:rsid w:val="00AC1728"/>
    <w:rsid w:val="00AC4F07"/>
    <w:rsid w:val="00AD5CBE"/>
    <w:rsid w:val="00AE0C7D"/>
    <w:rsid w:val="00B64051"/>
    <w:rsid w:val="00B6706C"/>
    <w:rsid w:val="00B80E7A"/>
    <w:rsid w:val="00C3303D"/>
    <w:rsid w:val="00C35FBA"/>
    <w:rsid w:val="00C44F07"/>
    <w:rsid w:val="00C45E09"/>
    <w:rsid w:val="00C97F44"/>
    <w:rsid w:val="00D072A1"/>
    <w:rsid w:val="00D20389"/>
    <w:rsid w:val="00D61146"/>
    <w:rsid w:val="00D67585"/>
    <w:rsid w:val="00DC3B4B"/>
    <w:rsid w:val="00E013AD"/>
    <w:rsid w:val="00E22ED1"/>
    <w:rsid w:val="00E7378B"/>
    <w:rsid w:val="00E8779B"/>
    <w:rsid w:val="00E92585"/>
    <w:rsid w:val="00EA3DD8"/>
    <w:rsid w:val="00EB0200"/>
    <w:rsid w:val="00EC60F1"/>
    <w:rsid w:val="00F25B03"/>
    <w:rsid w:val="00F45630"/>
    <w:rsid w:val="00F57AB6"/>
    <w:rsid w:val="00FC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90F00"/>
  <w15:chartTrackingRefBased/>
  <w15:docId w15:val="{FCDDFA42-3614-4EAF-BD7B-231BF8ED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5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0919"/>
    <w:pPr>
      <w:keepNext/>
      <w:keepLines/>
      <w:spacing w:before="40" w:after="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5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5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5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5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5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5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5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F0919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5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5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5C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5C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5C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5C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5C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5C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5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5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5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5CB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AD5C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5C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5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5C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5CB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2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0E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0E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0E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2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2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22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4BF"/>
  </w:style>
  <w:style w:type="paragraph" w:styleId="Stopka">
    <w:name w:val="footer"/>
    <w:basedOn w:val="Normalny"/>
    <w:link w:val="StopkaZnak"/>
    <w:uiPriority w:val="99"/>
    <w:unhideWhenUsed/>
    <w:rsid w:val="00FC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4BF"/>
  </w:style>
  <w:style w:type="character" w:customStyle="1" w:styleId="AkapitzlistZnak">
    <w:name w:val="Akapit z listą Znak"/>
    <w:link w:val="Akapitzlist"/>
    <w:locked/>
    <w:rsid w:val="00E01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3591-BCF0-4503-BD37-7F266100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Prabucka</dc:creator>
  <cp:keywords/>
  <dc:description/>
  <cp:lastModifiedBy>Marta Prabucka</cp:lastModifiedBy>
  <cp:revision>22</cp:revision>
  <cp:lastPrinted>2026-04-02T07:37:00Z</cp:lastPrinted>
  <dcterms:created xsi:type="dcterms:W3CDTF">2026-03-31T05:32:00Z</dcterms:created>
  <dcterms:modified xsi:type="dcterms:W3CDTF">2026-04-07T06:14:00Z</dcterms:modified>
</cp:coreProperties>
</file>